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BB279B">
      <w:pPr>
        <w:rPr>
          <w:rFonts w:hint="eastAsia" w:ascii="宋体" w:hAnsi="宋体" w:eastAsia="宋体" w:cs="宋体"/>
          <w:b/>
          <w:bCs/>
          <w:color w:val="auto"/>
          <w:sz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lang w:val="en-US" w:eastAsia="zh-CN"/>
        </w:rPr>
        <w:t>附件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auto"/>
          <w:sz w:val="24"/>
          <w:lang w:val="en-US" w:eastAsia="zh-CN"/>
        </w:rPr>
        <w:t>：</w:t>
      </w:r>
      <w:r>
        <w:rPr>
          <w:rFonts w:hint="eastAsia" w:ascii="宋体" w:hAnsi="宋体" w:eastAsia="宋体" w:cs="宋体"/>
          <w:b/>
          <w:bCs/>
          <w:color w:val="auto"/>
          <w:sz w:val="24"/>
        </w:rPr>
        <w:t>项目建设内容与技术要求清单</w:t>
      </w:r>
    </w:p>
    <w:p w14:paraId="22A1DB99">
      <w:pPr>
        <w:rPr>
          <w:rFonts w:hint="eastAsia" w:ascii="宋体" w:hAnsi="宋体" w:eastAsia="宋体" w:cs="宋体"/>
          <w:b/>
          <w:bCs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lang w:val="en-US" w:eastAsia="zh-CN"/>
        </w:rPr>
        <w:t>报价要求：</w:t>
      </w:r>
    </w:p>
    <w:p w14:paraId="3373593B">
      <w:pPr>
        <w:numPr>
          <w:ilvl w:val="0"/>
          <w:numId w:val="1"/>
        </w:numPr>
        <w:rPr>
          <w:rFonts w:hint="default" w:ascii="宋体" w:hAnsi="宋体" w:eastAsia="宋体" w:cs="宋体"/>
          <w:b/>
          <w:bCs/>
          <w:color w:val="auto"/>
          <w:sz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color w:val="auto"/>
          <w:sz w:val="24"/>
          <w:lang w:val="en-US" w:eastAsia="zh-CN"/>
        </w:rPr>
        <w:t>本表所报价格均为含税价格，报价有效期3个月。</w:t>
      </w:r>
    </w:p>
    <w:p w14:paraId="39CDF5E0">
      <w:pPr>
        <w:numPr>
          <w:ilvl w:val="0"/>
          <w:numId w:val="1"/>
        </w:numPr>
        <w:rPr>
          <w:rFonts w:hint="default" w:ascii="宋体" w:hAnsi="宋体" w:eastAsia="宋体" w:cs="宋体"/>
          <w:b/>
          <w:bCs/>
          <w:color w:val="auto"/>
          <w:sz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color w:val="auto"/>
          <w:sz w:val="24"/>
          <w:lang w:val="en-US" w:eastAsia="zh-CN"/>
        </w:rPr>
        <w:t>本项目建设所有设备均须符合信创要求。</w:t>
      </w:r>
    </w:p>
    <w:p w14:paraId="2A7E148D">
      <w:pPr>
        <w:numPr>
          <w:ilvl w:val="0"/>
          <w:numId w:val="1"/>
        </w:numPr>
        <w:rPr>
          <w:rFonts w:hint="default" w:ascii="宋体" w:hAnsi="宋体" w:eastAsia="宋体" w:cs="宋体"/>
          <w:b/>
          <w:bCs/>
          <w:color w:val="auto"/>
          <w:sz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color w:val="auto"/>
          <w:sz w:val="24"/>
          <w:lang w:val="en-US" w:eastAsia="zh-CN"/>
        </w:rPr>
        <w:t>报价含终验后提供</w:t>
      </w: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2</w:t>
      </w:r>
      <w:r>
        <w:rPr>
          <w:rFonts w:hint="default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年</w:t>
      </w:r>
      <w:r>
        <w:rPr>
          <w:rFonts w:hint="default" w:ascii="宋体" w:hAnsi="宋体" w:eastAsia="宋体" w:cs="宋体"/>
          <w:b/>
          <w:bCs/>
          <w:color w:val="auto"/>
          <w:sz w:val="24"/>
          <w:lang w:val="en-US" w:eastAsia="zh-CN"/>
        </w:rPr>
        <w:t>运维服务。</w:t>
      </w:r>
    </w:p>
    <w:tbl>
      <w:tblPr>
        <w:tblStyle w:val="16"/>
        <w:tblW w:w="499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1891"/>
        <w:gridCol w:w="5360"/>
        <w:gridCol w:w="946"/>
        <w:gridCol w:w="946"/>
        <w:gridCol w:w="1042"/>
        <w:gridCol w:w="1043"/>
        <w:gridCol w:w="1043"/>
        <w:gridCol w:w="947"/>
      </w:tblGrid>
      <w:tr w14:paraId="55A5F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5" w:type="dxa"/>
            <w:vAlign w:val="center"/>
          </w:tcPr>
          <w:p w14:paraId="2160CE30">
            <w:pPr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862" w:type="dxa"/>
            <w:vAlign w:val="center"/>
          </w:tcPr>
          <w:p w14:paraId="19D2BB5E">
            <w:pPr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5279" w:type="dxa"/>
            <w:vAlign w:val="center"/>
          </w:tcPr>
          <w:p w14:paraId="446AB3E7">
            <w:pPr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需求</w:t>
            </w:r>
          </w:p>
        </w:tc>
        <w:tc>
          <w:tcPr>
            <w:tcW w:w="932" w:type="dxa"/>
            <w:vAlign w:val="center"/>
          </w:tcPr>
          <w:p w14:paraId="4C848BF2">
            <w:pPr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932" w:type="dxa"/>
            <w:vAlign w:val="center"/>
          </w:tcPr>
          <w:p w14:paraId="146EBD3D">
            <w:pPr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026" w:type="dxa"/>
            <w:vAlign w:val="center"/>
          </w:tcPr>
          <w:p w14:paraId="0A4CB42A">
            <w:pPr>
              <w:spacing w:line="240" w:lineRule="auto"/>
              <w:jc w:val="center"/>
              <w:rPr>
                <w:rFonts w:hint="default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  <w:t>品牌/型号</w:t>
            </w:r>
          </w:p>
        </w:tc>
        <w:tc>
          <w:tcPr>
            <w:tcW w:w="1027" w:type="dxa"/>
            <w:vAlign w:val="center"/>
          </w:tcPr>
          <w:p w14:paraId="1FCFC8FB">
            <w:pPr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  <w:t>单价（元）</w:t>
            </w:r>
          </w:p>
        </w:tc>
        <w:tc>
          <w:tcPr>
            <w:tcW w:w="1027" w:type="dxa"/>
            <w:vAlign w:val="center"/>
          </w:tcPr>
          <w:p w14:paraId="3F6D4063">
            <w:pPr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  <w:t>金额（元）</w:t>
            </w:r>
          </w:p>
        </w:tc>
        <w:tc>
          <w:tcPr>
            <w:tcW w:w="932" w:type="dxa"/>
            <w:vAlign w:val="center"/>
          </w:tcPr>
          <w:p w14:paraId="051D79EA">
            <w:pPr>
              <w:spacing w:line="240" w:lineRule="auto"/>
              <w:jc w:val="center"/>
              <w:rPr>
                <w:rFonts w:hint="default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 w14:paraId="07802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5" w:type="dxa"/>
            <w:vAlign w:val="center"/>
          </w:tcPr>
          <w:p w14:paraId="2E286914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1862" w:type="dxa"/>
            <w:vAlign w:val="center"/>
          </w:tcPr>
          <w:p w14:paraId="5F53EA06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肿瘤防治中心管理系统</w:t>
            </w:r>
          </w:p>
        </w:tc>
        <w:tc>
          <w:tcPr>
            <w:tcW w:w="5279" w:type="dxa"/>
            <w:vAlign w:val="center"/>
          </w:tcPr>
          <w:p w14:paraId="346A7911">
            <w:pPr>
              <w:spacing w:line="240" w:lineRule="auto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1、通过信息化智能化手段聚焦“防筛诊治康”全流程，集成精准数据与AI技术，赋能早筛早诊，助力提升医院肿瘤防治水平，实现全流程一体化管理。</w:t>
            </w:r>
          </w:p>
          <w:p w14:paraId="2775EDC5">
            <w:pPr>
              <w:spacing w:line="240" w:lineRule="auto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2、平台具备肿瘤宣教、风险人群筛查、风险人群随访管理、患者随访管理、肿瘤MDT统计、TNM分期抓取统计、转诊登记、远程会诊、质控管理统计、肿瘤知识库、抗肿瘤药物管理等功能。</w:t>
            </w:r>
          </w:p>
          <w:p w14:paraId="3E804279">
            <w:pPr>
              <w:spacing w:line="240" w:lineRule="auto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3、满足医院通过县域肿瘤防治中心认证评审、提升效益、规范流程等需求。</w:t>
            </w:r>
          </w:p>
          <w:p w14:paraId="472ED8CE">
            <w:pPr>
              <w:spacing w:line="240" w:lineRule="auto"/>
              <w:jc w:val="left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4、系统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需满足信创要求。</w:t>
            </w:r>
          </w:p>
        </w:tc>
        <w:tc>
          <w:tcPr>
            <w:tcW w:w="932" w:type="dxa"/>
            <w:vAlign w:val="center"/>
          </w:tcPr>
          <w:p w14:paraId="5CCF2460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32" w:type="dxa"/>
            <w:vAlign w:val="center"/>
          </w:tcPr>
          <w:p w14:paraId="2BE52C45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026" w:type="dxa"/>
            <w:vAlign w:val="center"/>
          </w:tcPr>
          <w:p w14:paraId="7CF0EE2D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08DCD0EA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10811812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14:paraId="1235FBBB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0DB0C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5" w:type="dxa"/>
            <w:vAlign w:val="center"/>
          </w:tcPr>
          <w:p w14:paraId="1305FD14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1862" w:type="dxa"/>
            <w:vAlign w:val="center"/>
          </w:tcPr>
          <w:p w14:paraId="67CA9F7C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配套服务器</w:t>
            </w:r>
          </w:p>
        </w:tc>
        <w:tc>
          <w:tcPr>
            <w:tcW w:w="5279" w:type="dxa"/>
            <w:vAlign w:val="center"/>
          </w:tcPr>
          <w:p w14:paraId="1C27DC00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ascii="宋体" w:hAnsi="宋体" w:eastAsia="宋体"/>
                <w:sz w:val="24"/>
                <w:szCs w:val="24"/>
              </w:rPr>
              <w:t>规格：2U机架式服务器</w:t>
            </w:r>
          </w:p>
          <w:p w14:paraId="030CB657">
            <w:pPr>
              <w:spacing w:line="240" w:lineRule="auto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2.CPU：配置≥2颗自主可控处理器，每颗处理器核数≥16核，基础主频≥2.5GHz，支持超线程，支持硬件加速国密SM2/SM3/SM4算法；</w:t>
            </w:r>
          </w:p>
          <w:p w14:paraId="5C5E5582">
            <w:pPr>
              <w:spacing w:line="240" w:lineRule="auto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3.内存：配置≥4块 DDR4 32G；</w:t>
            </w:r>
          </w:p>
          <w:p w14:paraId="6355533A">
            <w:pPr>
              <w:spacing w:line="240" w:lineRule="auto"/>
              <w:jc w:val="left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4.硬盘：配置≥2块960G SSD,配置≥2块4T SATA机械硬盘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932" w:type="dxa"/>
            <w:vAlign w:val="center"/>
          </w:tcPr>
          <w:p w14:paraId="5B66C996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32" w:type="dxa"/>
            <w:vAlign w:val="center"/>
          </w:tcPr>
          <w:p w14:paraId="6350AA3E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026" w:type="dxa"/>
            <w:vAlign w:val="center"/>
          </w:tcPr>
          <w:p w14:paraId="31E3D9DB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0DA2B279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1BE4890A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14:paraId="7ECB2364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9E27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5" w:type="dxa"/>
            <w:vAlign w:val="center"/>
          </w:tcPr>
          <w:p w14:paraId="5B70C292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1862" w:type="dxa"/>
            <w:vAlign w:val="center"/>
          </w:tcPr>
          <w:p w14:paraId="0FE54D4F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配套交换机</w:t>
            </w:r>
          </w:p>
        </w:tc>
        <w:tc>
          <w:tcPr>
            <w:tcW w:w="5279" w:type="dxa"/>
            <w:vAlign w:val="center"/>
          </w:tcPr>
          <w:p w14:paraId="01FBF00A">
            <w:pPr>
              <w:spacing w:line="240" w:lineRule="auto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1.千兆电口≥24个，万兆SFP+光口≥4个，Console口≥1个；</w:t>
            </w:r>
          </w:p>
          <w:p w14:paraId="73DBEF6D">
            <w:pPr>
              <w:spacing w:line="240" w:lineRule="auto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2.交换容量≥672Gbps/6.72Tbps，包转发率≥171Mpps/309Mpps；</w:t>
            </w:r>
          </w:p>
          <w:p w14:paraId="53F80250">
            <w:pPr>
              <w:spacing w:line="240" w:lineRule="auto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3.支持IGMPv1/v2/v3Snooping，支持STP、RSTP、MSTP协议，支持端口聚合，支持手工和静态LACP；</w:t>
            </w:r>
          </w:p>
          <w:p w14:paraId="38A4B0A0">
            <w:pPr>
              <w:spacing w:line="240" w:lineRule="auto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4.支持防网关ARP欺骗，支持端口保护、隔离、防止ARP泛洪攻击功能，支持DHCPSnooping，支持交换机端口设置为信任端口或非信任端口，非信任端口也可设置白名单响应DHCP报文；</w:t>
            </w:r>
          </w:p>
          <w:p w14:paraId="7CF1514E">
            <w:pPr>
              <w:spacing w:line="240" w:lineRule="auto"/>
              <w:jc w:val="left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5.支持M-LAG技术，跨设备链路聚合（非堆叠技术实现），要求配对的设备有独立的控制平面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932" w:type="dxa"/>
            <w:vAlign w:val="center"/>
          </w:tcPr>
          <w:p w14:paraId="4F5F06E4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32" w:type="dxa"/>
            <w:vAlign w:val="center"/>
          </w:tcPr>
          <w:p w14:paraId="621FA1E5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026" w:type="dxa"/>
            <w:vAlign w:val="center"/>
          </w:tcPr>
          <w:p w14:paraId="3AF35EE3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1E438063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25D86B37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14:paraId="51D06F0F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281E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925" w:type="dxa"/>
            <w:vMerge w:val="restart"/>
            <w:vAlign w:val="center"/>
          </w:tcPr>
          <w:p w14:paraId="7B6ABD39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1862" w:type="dxa"/>
            <w:vMerge w:val="restart"/>
            <w:vAlign w:val="center"/>
          </w:tcPr>
          <w:p w14:paraId="48EA2586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配套支撑应用软件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供应商根据自身软件需求自行配置及报价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  <w:t>如无写并在备注列说明理由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279" w:type="dxa"/>
            <w:vAlign w:val="center"/>
          </w:tcPr>
          <w:p w14:paraId="59AE5C38">
            <w:pPr>
              <w:spacing w:line="240" w:lineRule="auto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国产数据库</w:t>
            </w:r>
          </w:p>
        </w:tc>
        <w:tc>
          <w:tcPr>
            <w:tcW w:w="932" w:type="dxa"/>
            <w:vAlign w:val="center"/>
          </w:tcPr>
          <w:p w14:paraId="1114C8AF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14:paraId="74EFD37D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026" w:type="dxa"/>
            <w:vAlign w:val="center"/>
          </w:tcPr>
          <w:p w14:paraId="3FEDEB98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0D13047D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289229A2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14:paraId="1BCAC37D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1861D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925" w:type="dxa"/>
            <w:vMerge w:val="continue"/>
            <w:vAlign w:val="center"/>
          </w:tcPr>
          <w:p w14:paraId="7E7FE2C6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4218BC07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5279" w:type="dxa"/>
            <w:vAlign w:val="center"/>
          </w:tcPr>
          <w:p w14:paraId="7D79CC18">
            <w:pPr>
              <w:spacing w:line="240" w:lineRule="auto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国产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中间件</w:t>
            </w:r>
          </w:p>
        </w:tc>
        <w:tc>
          <w:tcPr>
            <w:tcW w:w="932" w:type="dxa"/>
            <w:vAlign w:val="center"/>
          </w:tcPr>
          <w:p w14:paraId="3475C6A5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14:paraId="7E6DBEC0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026" w:type="dxa"/>
            <w:vAlign w:val="center"/>
          </w:tcPr>
          <w:p w14:paraId="78F7111D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5921BF36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67736975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14:paraId="0411A5F6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6BF11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5" w:type="dxa"/>
            <w:vMerge w:val="continue"/>
            <w:vAlign w:val="center"/>
          </w:tcPr>
          <w:p w14:paraId="07E755D6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6252E265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5279" w:type="dxa"/>
            <w:vAlign w:val="center"/>
          </w:tcPr>
          <w:p w14:paraId="4BCDA60F">
            <w:pPr>
              <w:spacing w:line="240" w:lineRule="auto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国产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操作系统</w:t>
            </w:r>
          </w:p>
        </w:tc>
        <w:tc>
          <w:tcPr>
            <w:tcW w:w="932" w:type="dxa"/>
            <w:vAlign w:val="center"/>
          </w:tcPr>
          <w:p w14:paraId="4397C9E3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14:paraId="33983682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026" w:type="dxa"/>
            <w:vAlign w:val="center"/>
          </w:tcPr>
          <w:p w14:paraId="78FDDD9C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3B0BA6CF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7793B38E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14:paraId="223B88A4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05E6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83" w:type="dxa"/>
            <w:gridSpan w:val="7"/>
            <w:vAlign w:val="center"/>
          </w:tcPr>
          <w:p w14:paraId="51F62623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合计：</w:t>
            </w:r>
          </w:p>
        </w:tc>
        <w:tc>
          <w:tcPr>
            <w:tcW w:w="1027" w:type="dxa"/>
            <w:vAlign w:val="center"/>
          </w:tcPr>
          <w:p w14:paraId="4F5773BE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14:paraId="36F09562"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 w14:paraId="16DFD48D"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FFB826"/>
    <w:multiLevelType w:val="singleLevel"/>
    <w:tmpl w:val="F0FFB82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B4"/>
    <w:rsid w:val="00113F33"/>
    <w:rsid w:val="00345B0F"/>
    <w:rsid w:val="004B1AF7"/>
    <w:rsid w:val="004F65E1"/>
    <w:rsid w:val="00516D48"/>
    <w:rsid w:val="00517E0F"/>
    <w:rsid w:val="00524019"/>
    <w:rsid w:val="005B098B"/>
    <w:rsid w:val="00606000"/>
    <w:rsid w:val="00705EA3"/>
    <w:rsid w:val="00786141"/>
    <w:rsid w:val="007B3269"/>
    <w:rsid w:val="008062DF"/>
    <w:rsid w:val="00C50D36"/>
    <w:rsid w:val="00D01907"/>
    <w:rsid w:val="00D82F1A"/>
    <w:rsid w:val="00DD08B2"/>
    <w:rsid w:val="00E05C26"/>
    <w:rsid w:val="00E53BFD"/>
    <w:rsid w:val="00EA32B4"/>
    <w:rsid w:val="00EC51CC"/>
    <w:rsid w:val="00F118C6"/>
    <w:rsid w:val="00FD38B6"/>
    <w:rsid w:val="0972433B"/>
    <w:rsid w:val="0D124D16"/>
    <w:rsid w:val="0FD9039D"/>
    <w:rsid w:val="1C4C391F"/>
    <w:rsid w:val="250E301E"/>
    <w:rsid w:val="73E2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672</Words>
  <Characters>812</Characters>
  <Lines>5</Lines>
  <Paragraphs>1</Paragraphs>
  <TotalTime>4</TotalTime>
  <ScaleCrop>false</ScaleCrop>
  <LinksUpToDate>false</LinksUpToDate>
  <CharactersWithSpaces>816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2026-10-15T05:46:00Z</dcterms:created>
  <dc:creator>TIAN XIAO</dc:creator>
  <cp:lastModifiedBy>微笑</cp:lastModifiedBy>
  <dcterms:modified xsi:type="dcterms:W3CDTF">2026-10-16T08:54:47Z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43B5CD6C13ED4F67B980818E0820C0A0_13</vt:lpwstr>
  </property>
  <property fmtid="{D5CDD505-2E9C-101B-9397-08002B2CF9AE}" pid="4" name="KSOTemplateDocerSaveRecord">
    <vt:lpwstr>eyJoZGlkIjoiNTczZjY0ZmUxYzMyNjlkNDM5YmU3YzNjYTllNzkwZjAiLCJ1c2VySWQiOiI2MjQ3OTA1NTAifQ==</vt:lpwstr>
  </property>
</Properties>
</file>