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33565">
      <w:pPr>
        <w:spacing w:line="540" w:lineRule="exact"/>
        <w:jc w:val="both"/>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附件二</w:t>
      </w:r>
    </w:p>
    <w:p w14:paraId="4704C115">
      <w:pPr>
        <w:spacing w:line="540" w:lineRule="exact"/>
        <w:jc w:val="center"/>
        <w:rPr>
          <w:rFonts w:ascii="仿宋_GB2312" w:hAnsi="仿宋_GB2312" w:eastAsia="仿宋_GB2312" w:cs="仿宋_GB2312"/>
          <w:color w:val="000000"/>
          <w:sz w:val="32"/>
          <w:szCs w:val="32"/>
        </w:rPr>
      </w:pPr>
      <w:bookmarkStart w:id="0" w:name="_GoBack"/>
      <w:bookmarkEnd w:id="0"/>
    </w:p>
    <w:p w14:paraId="115F0E4E">
      <w:pPr>
        <w:spacing w:line="540" w:lineRule="exact"/>
        <w:jc w:val="center"/>
        <w:rPr>
          <w:rFonts w:ascii="仿宋_GB2312" w:hAnsi="仿宋_GB2312" w:eastAsia="仿宋_GB2312" w:cs="仿宋_GB2312"/>
          <w:color w:val="000000"/>
          <w:sz w:val="32"/>
          <w:szCs w:val="32"/>
        </w:rPr>
      </w:pPr>
    </w:p>
    <w:p w14:paraId="7C6D9126">
      <w:pPr>
        <w:spacing w:line="540" w:lineRule="exact"/>
        <w:jc w:val="center"/>
        <w:rPr>
          <w:rFonts w:ascii="仿宋_GB2312" w:hAnsi="仿宋_GB2312" w:eastAsia="仿宋_GB2312" w:cs="仿宋_GB2312"/>
          <w:color w:val="000000"/>
          <w:sz w:val="32"/>
          <w:szCs w:val="32"/>
        </w:rPr>
      </w:pPr>
    </w:p>
    <w:p w14:paraId="40ED6B34">
      <w:pPr>
        <w:spacing w:line="540" w:lineRule="exact"/>
        <w:jc w:val="center"/>
        <w:rPr>
          <w:rFonts w:ascii="仿宋_GB2312" w:hAnsi="仿宋_GB2312" w:eastAsia="仿宋_GB2312" w:cs="仿宋_GB2312"/>
          <w:color w:val="000000"/>
          <w:sz w:val="32"/>
          <w:szCs w:val="32"/>
        </w:rPr>
      </w:pPr>
    </w:p>
    <w:p w14:paraId="7B1A3CF4">
      <w:pPr>
        <w:spacing w:line="540" w:lineRule="exact"/>
        <w:jc w:val="center"/>
        <w:rPr>
          <w:rFonts w:ascii="方正小标宋_GBK" w:hAnsi="方正小标宋_GBK" w:eastAsia="方正小标宋_GBK" w:cs="方正小标宋_GBK"/>
          <w:color w:val="000000"/>
          <w:sz w:val="44"/>
          <w:szCs w:val="44"/>
        </w:rPr>
      </w:pPr>
      <w:r>
        <w:rPr>
          <w:rFonts w:hint="eastAsia" w:ascii="方正小标宋简体" w:hAnsi="方正小标宋简体" w:eastAsia="方正小标宋简体" w:cs="方正小标宋简体"/>
          <w:color w:val="000000"/>
          <w:sz w:val="44"/>
          <w:szCs w:val="44"/>
        </w:rPr>
        <w:t>闽清县闽江创业投资基金</w:t>
      </w:r>
      <w:r>
        <w:rPr>
          <w:rFonts w:hint="eastAsia" w:ascii="方正小标宋简体" w:hAnsi="方正小标宋简体" w:eastAsia="方正小标宋简体" w:cs="方正小标宋简体"/>
          <w:color w:val="000000"/>
          <w:sz w:val="44"/>
          <w:szCs w:val="44"/>
        </w:rPr>
        <w:br w:type="textWrapping"/>
      </w:r>
      <w:r>
        <w:rPr>
          <w:rFonts w:hint="eastAsia" w:ascii="方正小标宋简体" w:hAnsi="方正小标宋简体" w:eastAsia="方正小标宋简体" w:cs="方正小标宋简体"/>
          <w:color w:val="000000"/>
          <w:sz w:val="44"/>
          <w:szCs w:val="44"/>
        </w:rPr>
        <w:t>设立方案</w:t>
      </w:r>
    </w:p>
    <w:p w14:paraId="6F6C5685">
      <w:pPr>
        <w:spacing w:line="540" w:lineRule="exact"/>
        <w:jc w:val="center"/>
        <w:rPr>
          <w:rFonts w:ascii="楷体_GB2312" w:hAnsi="仿宋_GB2312" w:eastAsia="楷体_GB2312" w:cs="仿宋_GB2312"/>
          <w:color w:val="000000"/>
          <w:sz w:val="32"/>
          <w:szCs w:val="32"/>
        </w:rPr>
      </w:pPr>
      <w:r>
        <w:rPr>
          <w:rFonts w:hint="eastAsia" w:ascii="楷体_GB2312" w:hAnsi="方正小标宋_GBK" w:eastAsia="楷体_GB2312" w:cs="方正小标宋_GBK"/>
          <w:color w:val="000000"/>
          <w:sz w:val="32"/>
          <w:szCs w:val="32"/>
        </w:rPr>
        <w:t>（模板供参考）</w:t>
      </w:r>
    </w:p>
    <w:p w14:paraId="28EBFF0F">
      <w:pPr>
        <w:spacing w:line="540" w:lineRule="exact"/>
        <w:ind w:firstLine="640" w:firstLineChars="200"/>
        <w:rPr>
          <w:rFonts w:ascii="仿宋_GB2312" w:hAnsi="仿宋_GB2312" w:eastAsia="仿宋_GB2312" w:cs="仿宋_GB2312"/>
          <w:color w:val="000000"/>
          <w:sz w:val="32"/>
          <w:szCs w:val="32"/>
        </w:rPr>
      </w:pPr>
    </w:p>
    <w:p w14:paraId="6E62F912">
      <w:pPr>
        <w:spacing w:line="540" w:lineRule="exact"/>
        <w:ind w:firstLine="640" w:firstLineChars="200"/>
        <w:rPr>
          <w:rFonts w:ascii="仿宋_GB2312" w:hAnsi="仿宋_GB2312" w:eastAsia="仿宋_GB2312" w:cs="仿宋_GB2312"/>
          <w:color w:val="000000"/>
          <w:sz w:val="32"/>
          <w:szCs w:val="32"/>
        </w:rPr>
      </w:pPr>
    </w:p>
    <w:p w14:paraId="64BE34A1">
      <w:pPr>
        <w:spacing w:line="540" w:lineRule="exact"/>
        <w:ind w:firstLine="640" w:firstLineChars="200"/>
        <w:rPr>
          <w:rFonts w:ascii="仿宋_GB2312" w:hAnsi="仿宋_GB2312" w:eastAsia="仿宋_GB2312" w:cs="仿宋_GB2312"/>
          <w:color w:val="000000"/>
          <w:sz w:val="32"/>
          <w:szCs w:val="32"/>
        </w:rPr>
      </w:pPr>
    </w:p>
    <w:p w14:paraId="634DD5D3">
      <w:pPr>
        <w:spacing w:line="540" w:lineRule="exact"/>
        <w:ind w:firstLine="640" w:firstLineChars="200"/>
        <w:rPr>
          <w:rFonts w:ascii="仿宋_GB2312" w:hAnsi="仿宋_GB2312" w:eastAsia="仿宋_GB2312" w:cs="仿宋_GB2312"/>
          <w:color w:val="000000"/>
          <w:sz w:val="32"/>
          <w:szCs w:val="32"/>
        </w:rPr>
      </w:pPr>
    </w:p>
    <w:p w14:paraId="4FD72FE5">
      <w:pPr>
        <w:spacing w:line="540" w:lineRule="exact"/>
        <w:ind w:firstLine="640" w:firstLineChars="200"/>
        <w:rPr>
          <w:rFonts w:ascii="仿宋_GB2312" w:hAnsi="仿宋_GB2312" w:eastAsia="仿宋_GB2312" w:cs="仿宋_GB2312"/>
          <w:color w:val="000000"/>
          <w:sz w:val="32"/>
          <w:szCs w:val="32"/>
        </w:rPr>
      </w:pPr>
    </w:p>
    <w:p w14:paraId="47D3A9A0">
      <w:pPr>
        <w:spacing w:line="540" w:lineRule="exact"/>
        <w:ind w:firstLine="640" w:firstLineChars="200"/>
        <w:rPr>
          <w:rFonts w:ascii="仿宋_GB2312" w:hAnsi="仿宋_GB2312" w:eastAsia="仿宋_GB2312" w:cs="仿宋_GB2312"/>
          <w:color w:val="000000"/>
          <w:sz w:val="32"/>
          <w:szCs w:val="32"/>
        </w:rPr>
      </w:pPr>
    </w:p>
    <w:p w14:paraId="4AC3BB64">
      <w:pPr>
        <w:spacing w:line="540" w:lineRule="exact"/>
        <w:ind w:firstLine="640" w:firstLineChars="200"/>
        <w:rPr>
          <w:rFonts w:ascii="仿宋_GB2312" w:hAnsi="仿宋_GB2312" w:eastAsia="仿宋_GB2312" w:cs="仿宋_GB2312"/>
          <w:color w:val="000000"/>
          <w:sz w:val="32"/>
          <w:szCs w:val="32"/>
        </w:rPr>
      </w:pPr>
    </w:p>
    <w:p w14:paraId="2152DFE7">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p w14:paraId="383D3AAD">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14:paraId="3BC79895">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邮箱：</w:t>
      </w:r>
    </w:p>
    <w:p w14:paraId="4A8DC11B">
      <w:pPr>
        <w:spacing w:line="540" w:lineRule="exact"/>
        <w:rPr>
          <w:rFonts w:ascii="仿宋_GB2312" w:hAnsi="仿宋_GB2312" w:eastAsia="仿宋_GB2312" w:cs="仿宋_GB2312"/>
          <w:color w:val="000000"/>
          <w:sz w:val="32"/>
          <w:szCs w:val="32"/>
        </w:rPr>
      </w:pPr>
    </w:p>
    <w:p w14:paraId="38450E1C">
      <w:pPr>
        <w:spacing w:line="54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申报机构：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公司（盖章）</w:t>
      </w:r>
    </w:p>
    <w:p w14:paraId="58AC102C">
      <w:pPr>
        <w:spacing w:line="540" w:lineRule="exact"/>
        <w:jc w:val="center"/>
        <w:rPr>
          <w:rFonts w:ascii="仿宋_GB2312" w:hAnsi="仿宋_GB2312" w:eastAsia="仿宋_GB2312" w:cs="仿宋_GB2312"/>
          <w:color w:val="000000"/>
          <w:sz w:val="32"/>
          <w:szCs w:val="32"/>
        </w:rPr>
      </w:pPr>
    </w:p>
    <w:p w14:paraId="389979B8">
      <w:pPr>
        <w:spacing w:line="54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月</w:t>
      </w:r>
    </w:p>
    <w:p w14:paraId="255914E9">
      <w:pPr>
        <w:spacing w:line="540" w:lineRule="exact"/>
        <w:ind w:firstLine="640" w:firstLineChars="200"/>
        <w:rPr>
          <w:rFonts w:ascii="仿宋_GB2312" w:hAnsi="仿宋_GB2312" w:eastAsia="仿宋_GB2312" w:cs="仿宋_GB2312"/>
          <w:color w:val="000000"/>
          <w:sz w:val="32"/>
          <w:szCs w:val="32"/>
        </w:rPr>
      </w:pPr>
    </w:p>
    <w:p w14:paraId="48687144">
      <w:pPr>
        <w:spacing w:line="540" w:lineRule="exact"/>
        <w:ind w:firstLine="640" w:firstLineChars="200"/>
        <w:rPr>
          <w:rFonts w:ascii="仿宋_GB2312" w:hAnsi="仿宋_GB2312" w:eastAsia="仿宋_GB2312" w:cs="仿宋_GB2312"/>
          <w:color w:val="000000"/>
          <w:sz w:val="32"/>
          <w:szCs w:val="32"/>
        </w:rPr>
      </w:pPr>
    </w:p>
    <w:p w14:paraId="221E001E">
      <w:pPr>
        <w:spacing w:line="540" w:lineRule="exact"/>
        <w:ind w:firstLine="0" w:firstLineChars="0"/>
        <w:rPr>
          <w:rFonts w:ascii="仿宋_GB2312" w:hAnsi="仿宋_GB2312" w:eastAsia="仿宋_GB2312" w:cs="仿宋_GB2312"/>
          <w:color w:val="000000"/>
          <w:sz w:val="32"/>
          <w:szCs w:val="32"/>
        </w:rPr>
      </w:pPr>
    </w:p>
    <w:p w14:paraId="64DAE1FA">
      <w:pPr>
        <w:pStyle w:val="2"/>
        <w:spacing w:line="540" w:lineRule="exact"/>
        <w:sectPr>
          <w:pgSz w:w="11906" w:h="16838"/>
          <w:pgMar w:top="1440" w:right="1800" w:bottom="1440" w:left="1800" w:header="851" w:footer="992" w:gutter="0"/>
          <w:pgNumType w:fmt="numberInDash"/>
          <w:cols w:space="425" w:num="1"/>
          <w:docGrid w:type="lines" w:linePitch="312" w:charSpace="0"/>
        </w:sectPr>
      </w:pPr>
    </w:p>
    <w:p w14:paraId="59565170">
      <w:pPr>
        <w:pStyle w:val="3"/>
        <w:ind w:firstLine="643"/>
        <w:rPr>
          <w:rFonts w:hint="eastAsia" w:ascii="黑体" w:hAnsi="黑体" w:eastAsia="黑体" w:cs="黑体"/>
          <w:b w:val="0"/>
          <w:bCs/>
          <w:lang w:val="en-US" w:eastAsia="zh-CN"/>
        </w:rPr>
      </w:pPr>
      <w:r>
        <w:rPr>
          <w:rFonts w:hint="eastAsia" w:ascii="黑体" w:hAnsi="黑体" w:eastAsia="黑体" w:cs="黑体"/>
          <w:b w:val="0"/>
          <w:bCs/>
          <w:lang w:val="en-US" w:eastAsia="zh-CN"/>
        </w:rPr>
        <w:t>一、基金要素表</w:t>
      </w:r>
    </w:p>
    <w:tbl>
      <w:tblPr>
        <w:tblStyle w:val="19"/>
        <w:tblW w:w="516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03"/>
        <w:gridCol w:w="6363"/>
      </w:tblGrid>
      <w:tr w14:paraId="3CB40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top w:val="single" w:color="000000" w:sz="12" w:space="0"/>
              <w:left w:val="single" w:color="000000" w:sz="12" w:space="0"/>
            </w:tcBorders>
            <w:vAlign w:val="center"/>
          </w:tcPr>
          <w:p w14:paraId="4CC9348F">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基金名称</w:t>
            </w:r>
          </w:p>
        </w:tc>
        <w:tc>
          <w:tcPr>
            <w:tcW w:w="3470" w:type="pct"/>
            <w:tcBorders>
              <w:top w:val="single" w:color="000000" w:sz="12" w:space="0"/>
              <w:right w:val="single" w:color="000000" w:sz="12" w:space="0"/>
            </w:tcBorders>
            <w:vAlign w:val="center"/>
          </w:tcPr>
          <w:p w14:paraId="76EF89AF">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闽清县闽江创业投资基金</w:t>
            </w:r>
            <w:r>
              <w:rPr>
                <w:rFonts w:hint="eastAsia" w:ascii="微软雅黑" w:hAnsi="微软雅黑" w:eastAsia="微软雅黑" w:cs="楷体"/>
                <w:color w:val="auto"/>
                <w:kern w:val="0"/>
                <w:sz w:val="24"/>
                <w:szCs w:val="24"/>
                <w:lang w:eastAsia="zh-CN"/>
                <w14:ligatures w14:val="standardContextual"/>
              </w:rPr>
              <w:t>（</w:t>
            </w:r>
            <w:r>
              <w:rPr>
                <w:rFonts w:hint="eastAsia" w:ascii="微软雅黑" w:hAnsi="微软雅黑" w:eastAsia="微软雅黑" w:cs="楷体"/>
                <w:color w:val="auto"/>
                <w:kern w:val="0"/>
                <w:sz w:val="24"/>
                <w:szCs w:val="24"/>
                <w14:ligatures w14:val="standardContextual"/>
              </w:rPr>
              <w:t>具体名称以工商核定为准</w:t>
            </w:r>
            <w:r>
              <w:rPr>
                <w:rFonts w:hint="eastAsia" w:ascii="微软雅黑" w:hAnsi="微软雅黑" w:eastAsia="微软雅黑" w:cs="楷体"/>
                <w:color w:val="auto"/>
                <w:kern w:val="0"/>
                <w:sz w:val="24"/>
                <w:szCs w:val="24"/>
                <w:lang w:eastAsia="zh-CN"/>
                <w14:ligatures w14:val="standardContextual"/>
              </w:rPr>
              <w:t>）</w:t>
            </w:r>
          </w:p>
        </w:tc>
      </w:tr>
      <w:tr w14:paraId="585A7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529" w:type="pct"/>
            <w:tcBorders>
              <w:left w:val="single" w:color="000000" w:sz="12" w:space="0"/>
            </w:tcBorders>
            <w:vAlign w:val="center"/>
          </w:tcPr>
          <w:p w14:paraId="0448848D">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组织形式</w:t>
            </w:r>
          </w:p>
        </w:tc>
        <w:tc>
          <w:tcPr>
            <w:tcW w:w="3470" w:type="pct"/>
            <w:tcBorders>
              <w:right w:val="single" w:color="000000" w:sz="12" w:space="0"/>
            </w:tcBorders>
            <w:vAlign w:val="center"/>
          </w:tcPr>
          <w:p w14:paraId="7DC36BD1">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有限合伙企业</w:t>
            </w:r>
          </w:p>
        </w:tc>
      </w:tr>
      <w:tr w14:paraId="17491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left w:val="single" w:color="000000" w:sz="12" w:space="0"/>
            </w:tcBorders>
            <w:vAlign w:val="center"/>
          </w:tcPr>
          <w:p w14:paraId="207EB689">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基金注册地</w:t>
            </w:r>
          </w:p>
        </w:tc>
        <w:tc>
          <w:tcPr>
            <w:tcW w:w="3470" w:type="pct"/>
            <w:tcBorders>
              <w:right w:val="single" w:color="000000" w:sz="12" w:space="0"/>
            </w:tcBorders>
            <w:vAlign w:val="center"/>
          </w:tcPr>
          <w:p w14:paraId="4BAD3AFD">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闽清县</w:t>
            </w:r>
          </w:p>
        </w:tc>
      </w:tr>
      <w:tr w14:paraId="60391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left w:val="single" w:color="000000" w:sz="12" w:space="0"/>
            </w:tcBorders>
            <w:vAlign w:val="center"/>
          </w:tcPr>
          <w:p w14:paraId="2A8358B8">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目标规模/首期认缴规模</w:t>
            </w:r>
          </w:p>
        </w:tc>
        <w:tc>
          <w:tcPr>
            <w:tcW w:w="3470" w:type="pct"/>
            <w:tcBorders>
              <w:right w:val="single" w:color="000000" w:sz="12" w:space="0"/>
            </w:tcBorders>
            <w:vAlign w:val="center"/>
          </w:tcPr>
          <w:p w14:paraId="31575E25">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总规模10亿元</w:t>
            </w:r>
            <w:r>
              <w:rPr>
                <w:rFonts w:hint="eastAsia" w:ascii="微软雅黑" w:hAnsi="微软雅黑" w:eastAsia="微软雅黑" w:cs="楷体"/>
                <w:color w:val="auto"/>
                <w:kern w:val="0"/>
                <w:sz w:val="24"/>
                <w:szCs w:val="24"/>
                <w:lang w:eastAsia="zh-CN"/>
                <w14:ligatures w14:val="standardContextual"/>
              </w:rPr>
              <w:t>，</w:t>
            </w:r>
            <w:r>
              <w:rPr>
                <w:rFonts w:hint="eastAsia" w:ascii="微软雅黑" w:hAnsi="微软雅黑" w:eastAsia="微软雅黑" w:cs="楷体"/>
                <w:color w:val="auto"/>
                <w:kern w:val="0"/>
                <w:sz w:val="24"/>
                <w:szCs w:val="24"/>
                <w14:ligatures w14:val="standardContextual"/>
              </w:rPr>
              <w:t>首期注册规模</w:t>
            </w:r>
            <w:r>
              <w:rPr>
                <w:rFonts w:hint="eastAsia" w:ascii="微软雅黑" w:hAnsi="微软雅黑" w:eastAsia="微软雅黑" w:cs="楷体"/>
                <w:color w:val="auto"/>
                <w:kern w:val="0"/>
                <w:sz w:val="24"/>
                <w:szCs w:val="24"/>
                <w:lang w:val="en-US" w:eastAsia="zh-CN"/>
                <w14:ligatures w14:val="standardContextual"/>
              </w:rPr>
              <w:t>2</w:t>
            </w:r>
            <w:r>
              <w:rPr>
                <w:rFonts w:hint="eastAsia" w:ascii="微软雅黑" w:hAnsi="微软雅黑" w:eastAsia="微软雅黑" w:cs="楷体"/>
                <w:color w:val="auto"/>
                <w:kern w:val="0"/>
                <w:sz w:val="24"/>
                <w:szCs w:val="24"/>
                <w14:ligatures w14:val="standardContextual"/>
              </w:rPr>
              <w:t>000万元</w:t>
            </w:r>
          </w:p>
        </w:tc>
      </w:tr>
      <w:tr w14:paraId="061A0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529" w:type="pct"/>
            <w:tcBorders>
              <w:left w:val="single" w:color="000000" w:sz="12" w:space="0"/>
            </w:tcBorders>
            <w:vAlign w:val="center"/>
          </w:tcPr>
          <w:p w14:paraId="5CC5CABF">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基金管理人</w:t>
            </w:r>
          </w:p>
        </w:tc>
        <w:tc>
          <w:tcPr>
            <w:tcW w:w="3470" w:type="pct"/>
            <w:tcBorders>
              <w:right w:val="single" w:color="000000" w:sz="12" w:space="0"/>
            </w:tcBorders>
            <w:vAlign w:val="center"/>
          </w:tcPr>
          <w:p w14:paraId="304B20DC">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p>
        </w:tc>
      </w:tr>
      <w:tr w14:paraId="7AA7F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left w:val="single" w:color="000000" w:sz="12" w:space="0"/>
            </w:tcBorders>
            <w:vAlign w:val="center"/>
          </w:tcPr>
          <w:p w14:paraId="34979F94">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执行事务合伙人/普通合伙人</w:t>
            </w:r>
          </w:p>
        </w:tc>
        <w:tc>
          <w:tcPr>
            <w:tcW w:w="3470" w:type="pct"/>
            <w:tcBorders>
              <w:right w:val="single" w:color="000000" w:sz="12" w:space="0"/>
            </w:tcBorders>
            <w:vAlign w:val="center"/>
          </w:tcPr>
          <w:p w14:paraId="70EB10C7">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p>
        </w:tc>
      </w:tr>
      <w:tr w14:paraId="4A5A8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left w:val="single" w:color="000000" w:sz="12" w:space="0"/>
            </w:tcBorders>
            <w:vAlign w:val="center"/>
          </w:tcPr>
          <w:p w14:paraId="775D28A2">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基金存续期</w:t>
            </w:r>
          </w:p>
          <w:p w14:paraId="246A27E2">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（注明投资期和退出期）</w:t>
            </w:r>
          </w:p>
        </w:tc>
        <w:tc>
          <w:tcPr>
            <w:tcW w:w="3470" w:type="pct"/>
            <w:tcBorders>
              <w:right w:val="single" w:color="000000" w:sz="12" w:space="0"/>
            </w:tcBorders>
            <w:vAlign w:val="center"/>
          </w:tcPr>
          <w:p w14:paraId="313680AD">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基金存续期12年（投资期8年，退出期4年），经合伙人会议决议同意，并报县政府批准后可以延长期限，每次</w:t>
            </w:r>
            <w:r>
              <w:rPr>
                <w:rFonts w:hint="default" w:ascii="微软雅黑" w:hAnsi="微软雅黑" w:eastAsia="微软雅黑" w:cs="楷体"/>
                <w:color w:val="auto"/>
                <w:kern w:val="0"/>
                <w:sz w:val="24"/>
                <w:szCs w:val="24"/>
                <w:lang w:val="en"/>
                <w14:ligatures w14:val="standardContextual"/>
                <w:woUserID w:val="1"/>
              </w:rPr>
              <w:t>延长期限</w:t>
            </w:r>
            <w:r>
              <w:rPr>
                <w:rFonts w:hint="eastAsia" w:ascii="微软雅黑" w:hAnsi="微软雅黑" w:eastAsia="微软雅黑" w:cs="楷体"/>
                <w:color w:val="auto"/>
                <w:kern w:val="0"/>
                <w:sz w:val="24"/>
                <w:szCs w:val="24"/>
                <w14:ligatures w14:val="standardContextual"/>
              </w:rPr>
              <w:t>不超过1年。子基金存续期限原则上不超过7年（投资期4年，退出期3年）。</w:t>
            </w:r>
          </w:p>
        </w:tc>
      </w:tr>
      <w:tr w14:paraId="253E0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529" w:type="pct"/>
            <w:tcBorders>
              <w:left w:val="single" w:color="000000" w:sz="12" w:space="0"/>
            </w:tcBorders>
            <w:vAlign w:val="center"/>
          </w:tcPr>
          <w:p w14:paraId="58F3AC7B">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管理费收取方式</w:t>
            </w:r>
          </w:p>
          <w:p w14:paraId="1B644D63">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（注明计算基数和费率）</w:t>
            </w:r>
          </w:p>
        </w:tc>
        <w:tc>
          <w:tcPr>
            <w:tcW w:w="3470" w:type="pct"/>
            <w:tcBorders>
              <w:right w:val="single" w:color="000000" w:sz="12" w:space="0"/>
            </w:tcBorders>
            <w:vAlign w:val="center"/>
          </w:tcPr>
          <w:p w14:paraId="76A4DA8B">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母基金管理费按实缴规模的1%/年计提，实行跨年度考核支付机制。其中，基金设立首年，管理费按实缴规模的1%全额支付；自第二个年度起，实行分期支付，每年度先行支付实缴规模的0.5%，剩余0.5%待年度绩效考核结束后，依据考核结果予以支付。年度绩效考核于次年1月31日前完成，并于考核结束后10个工作日内计提相应管理费。若母基金与子基金管理人同一，母基金层面不重复收取管理费。子基金管理费率原则上不超过实缴出资额的2%/年。延长期内不收管理费。</w:t>
            </w:r>
          </w:p>
        </w:tc>
      </w:tr>
      <w:tr w14:paraId="68399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529" w:type="pct"/>
            <w:tcBorders>
              <w:left w:val="single" w:color="000000" w:sz="12" w:space="0"/>
            </w:tcBorders>
            <w:vAlign w:val="center"/>
          </w:tcPr>
          <w:p w14:paraId="1280CD42">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重点投资方向</w:t>
            </w:r>
          </w:p>
          <w:p w14:paraId="57D38233">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（注明具体行业）</w:t>
            </w:r>
          </w:p>
        </w:tc>
        <w:tc>
          <w:tcPr>
            <w:tcW w:w="3470" w:type="pct"/>
            <w:tcBorders>
              <w:right w:val="single" w:color="000000" w:sz="12" w:space="0"/>
            </w:tcBorders>
            <w:vAlign w:val="center"/>
          </w:tcPr>
          <w:p w14:paraId="1AF7C530">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基金投资立足县域资源禀赋与产业基础，紧密契合县域发展战略与市场规律，采取直接投资与子基金投资相结合的方式开展投资。具体投资方向如下：</w:t>
            </w:r>
          </w:p>
          <w:p w14:paraId="2F8F3583">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lang w:eastAsia="zh-CN"/>
                <w14:ligatures w14:val="standardContextual"/>
              </w:rPr>
              <w:t>1</w:t>
            </w:r>
            <w:r>
              <w:rPr>
                <w:rFonts w:hint="eastAsia" w:ascii="微软雅黑" w:hAnsi="微软雅黑" w:eastAsia="微软雅黑" w:cs="楷体"/>
                <w:color w:val="auto"/>
                <w:kern w:val="0"/>
                <w:sz w:val="24"/>
                <w:szCs w:val="24"/>
                <w:lang w:val="en-US" w:eastAsia="zh-CN"/>
                <w14:ligatures w14:val="standardContextual"/>
              </w:rPr>
              <w:t>.</w:t>
            </w:r>
            <w:r>
              <w:rPr>
                <w:rFonts w:hint="eastAsia" w:ascii="微软雅黑" w:hAnsi="微软雅黑" w:eastAsia="微软雅黑" w:cs="楷体"/>
                <w:color w:val="auto"/>
                <w:kern w:val="0"/>
                <w:sz w:val="24"/>
                <w:szCs w:val="24"/>
                <w14:ligatures w14:val="standardContextual"/>
              </w:rPr>
              <w:t>重点投向人工智能、低空经济、新材料、现代农业与食品加工等主导产业，以及新一代光电等未来产业。</w:t>
            </w:r>
          </w:p>
          <w:p w14:paraId="18AEF786">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lang w:val="en-US" w:eastAsia="zh-CN"/>
                <w14:ligatures w14:val="standardContextual"/>
              </w:rPr>
              <w:t>2.</w:t>
            </w:r>
            <w:r>
              <w:rPr>
                <w:rFonts w:hint="eastAsia" w:ascii="微软雅黑" w:hAnsi="微软雅黑" w:eastAsia="微软雅黑" w:cs="楷体"/>
                <w:color w:val="auto"/>
                <w:kern w:val="0"/>
                <w:sz w:val="24"/>
                <w:szCs w:val="24"/>
                <w14:ligatures w14:val="standardContextual"/>
              </w:rPr>
              <w:t>紧密围绕科技创新产业载体建设，服务机械制造、电子信息等优势产业</w:t>
            </w:r>
            <w:r>
              <w:rPr>
                <w:rFonts w:hint="eastAsia" w:ascii="微软雅黑" w:hAnsi="微软雅黑" w:eastAsia="微软雅黑" w:cs="楷体"/>
                <w:color w:val="auto"/>
                <w:kern w:val="0"/>
                <w:sz w:val="24"/>
                <w:szCs w:val="24"/>
                <w:highlight w:val="none"/>
                <w:lang w:val="en"/>
                <w14:ligatures w14:val="standardContextual"/>
                <w:woUserID w:val="0"/>
              </w:rPr>
              <w:t>，重点支持强链、补链、延链关键项目</w:t>
            </w:r>
            <w:r>
              <w:rPr>
                <w:rFonts w:hint="eastAsia" w:ascii="微软雅黑" w:hAnsi="微软雅黑" w:eastAsia="微软雅黑" w:cs="楷体"/>
                <w:color w:val="auto"/>
                <w:kern w:val="0"/>
                <w:sz w:val="24"/>
                <w:szCs w:val="24"/>
                <w14:ligatures w14:val="standardContextual"/>
              </w:rPr>
              <w:t>。</w:t>
            </w:r>
          </w:p>
          <w:p w14:paraId="47FED601">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lang w:val="en-US" w:eastAsia="zh-CN"/>
                <w14:ligatures w14:val="standardContextual"/>
              </w:rPr>
              <w:t>3.</w:t>
            </w:r>
            <w:r>
              <w:rPr>
                <w:rFonts w:hint="eastAsia" w:ascii="微软雅黑" w:hAnsi="微软雅黑" w:eastAsia="微软雅黑" w:cs="楷体"/>
                <w:color w:val="auto"/>
                <w:kern w:val="0"/>
                <w:sz w:val="24"/>
                <w:szCs w:val="24"/>
                <w14:ligatures w14:val="standardContextual"/>
              </w:rPr>
              <w:t>重点投向省级以上专精特新中小企业、高技术产业等领域，挖掘并培育具有核心竞争力的优质企业主体。</w:t>
            </w:r>
          </w:p>
          <w:p w14:paraId="3B48FCD7">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lang w:val="en-US" w:eastAsia="zh-CN"/>
                <w14:ligatures w14:val="standardContextual"/>
              </w:rPr>
              <w:t>4.</w:t>
            </w:r>
            <w:r>
              <w:rPr>
                <w:rFonts w:hint="eastAsia" w:ascii="微软雅黑" w:hAnsi="微软雅黑" w:eastAsia="微软雅黑" w:cs="楷体"/>
                <w:color w:val="auto"/>
                <w:kern w:val="0"/>
                <w:sz w:val="24"/>
                <w:szCs w:val="24"/>
                <w14:ligatures w14:val="standardContextual"/>
              </w:rPr>
              <w:t>积极引入社会资本设立子基金。</w:t>
            </w:r>
          </w:p>
        </w:tc>
      </w:tr>
      <w:tr w14:paraId="51939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529" w:type="pct"/>
            <w:tcBorders>
              <w:left w:val="single" w:color="000000" w:sz="12" w:space="0"/>
            </w:tcBorders>
            <w:vAlign w:val="center"/>
          </w:tcPr>
          <w:p w14:paraId="238D43A7">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投资模式</w:t>
            </w:r>
          </w:p>
        </w:tc>
        <w:tc>
          <w:tcPr>
            <w:tcW w:w="3470" w:type="pct"/>
            <w:tcBorders>
              <w:right w:val="single" w:color="000000" w:sz="12" w:space="0"/>
            </w:tcBorders>
            <w:vAlign w:val="center"/>
          </w:tcPr>
          <w:p w14:paraId="61435009">
            <w:pPr>
              <w:adjustRightInd w:val="0"/>
              <w:snapToGrid w:val="0"/>
              <w:spacing w:line="300" w:lineRule="exact"/>
              <w:jc w:val="left"/>
              <w:rPr>
                <w:rFonts w:hint="eastAsia" w:ascii="微软雅黑" w:hAnsi="微软雅黑" w:eastAsia="微软雅黑" w:cs="楷体"/>
                <w:color w:val="auto"/>
                <w:kern w:val="0"/>
                <w:sz w:val="24"/>
                <w:szCs w:val="24"/>
                <w:highlight w:val="none"/>
                <w14:ligatures w14:val="standardContextual"/>
              </w:rPr>
            </w:pPr>
            <w:r>
              <w:rPr>
                <w:rFonts w:hint="eastAsia" w:ascii="微软雅黑" w:hAnsi="微软雅黑" w:eastAsia="微软雅黑" w:cs="楷体"/>
                <w:color w:val="auto"/>
                <w:kern w:val="0"/>
                <w:sz w:val="24"/>
                <w:szCs w:val="24"/>
                <w:highlight w:val="none"/>
                <w14:ligatures w14:val="standardContextual"/>
              </w:rPr>
              <w:t>采取“母基金+子基金+直投”的组合投资模式（母基金：闽清县闽江创业投资基金）。</w:t>
            </w:r>
          </w:p>
          <w:p w14:paraId="2AF946AF">
            <w:pPr>
              <w:adjustRightInd w:val="0"/>
              <w:snapToGrid w:val="0"/>
              <w:spacing w:line="300" w:lineRule="exact"/>
              <w:jc w:val="left"/>
              <w:rPr>
                <w:rFonts w:hint="eastAsia" w:ascii="微软雅黑" w:hAnsi="微软雅黑" w:eastAsia="微软雅黑" w:cs="楷体"/>
                <w:color w:val="auto"/>
                <w:kern w:val="0"/>
                <w:sz w:val="24"/>
                <w:szCs w:val="24"/>
                <w:highlight w:val="none"/>
                <w14:ligatures w14:val="standardContextual"/>
              </w:rPr>
            </w:pPr>
            <w:r>
              <w:rPr>
                <w:rFonts w:hint="eastAsia" w:ascii="微软雅黑" w:hAnsi="微软雅黑" w:eastAsia="微软雅黑" w:cs="楷体"/>
                <w:color w:val="auto"/>
                <w:kern w:val="0"/>
                <w:sz w:val="24"/>
                <w:szCs w:val="24"/>
                <w:highlight w:val="none"/>
                <w:lang w:eastAsia="zh-CN"/>
                <w14:ligatures w14:val="standardContextual"/>
              </w:rPr>
              <w:t>1</w:t>
            </w:r>
            <w:r>
              <w:rPr>
                <w:rFonts w:hint="eastAsia" w:ascii="微软雅黑" w:hAnsi="微软雅黑" w:eastAsia="微软雅黑" w:cs="楷体"/>
                <w:color w:val="auto"/>
                <w:kern w:val="0"/>
                <w:sz w:val="24"/>
                <w:szCs w:val="24"/>
                <w:highlight w:val="none"/>
                <w:lang w:val="en-US" w:eastAsia="zh-CN"/>
                <w14:ligatures w14:val="standardContextual"/>
              </w:rPr>
              <w:t>.</w:t>
            </w:r>
            <w:r>
              <w:rPr>
                <w:rFonts w:hint="eastAsia" w:ascii="微软雅黑" w:hAnsi="微软雅黑" w:eastAsia="微软雅黑" w:cs="楷体"/>
                <w:color w:val="auto"/>
                <w:kern w:val="0"/>
                <w:sz w:val="24"/>
                <w:szCs w:val="24"/>
                <w:highlight w:val="none"/>
                <w14:ligatures w14:val="standardContextual"/>
              </w:rPr>
              <w:t>子基金投资。对于注册在本地的单支子基金，母基金的出资比例原则上不超过子基金总规模的25%（对于创业投资类子基金可放宽至30%）；对于注册在外地的单支子基金，母基金对单个子基金的出资比例原则上不超过该子基金总规模的20%。</w:t>
            </w:r>
          </w:p>
          <w:p w14:paraId="3553171A">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highlight w:val="none"/>
                <w:lang w:val="en-US" w:eastAsia="zh-CN"/>
                <w14:ligatures w14:val="standardContextual"/>
              </w:rPr>
              <w:t>2.</w:t>
            </w:r>
            <w:r>
              <w:rPr>
                <w:rFonts w:hint="eastAsia" w:ascii="微软雅黑" w:hAnsi="微软雅黑" w:eastAsia="微软雅黑" w:cs="楷体"/>
                <w:color w:val="auto"/>
                <w:kern w:val="0"/>
                <w:sz w:val="24"/>
                <w:szCs w:val="24"/>
                <w:highlight w:val="none"/>
                <w14:ligatures w14:val="standardContextual"/>
              </w:rPr>
              <w:t>项目直投。遵循“政府引导、市场运作、科学决策、防范风险”的原则，充分发挥财政资金的杠杆撬动作用，重点支持战略性新兴产业项目。原则上优先投资已落户或即将落户闽清的企业及其子公司和分支机构；母基金原则上不以投资形式控股被投资企业，本基金投资后所投资企业的持股比例不得超过该企业总股比的30%；母基金对单个项目的直接投资额不超过基金注册规模的10%；经县政府确定投资的重大项目，可不受上述限制。</w:t>
            </w:r>
          </w:p>
        </w:tc>
      </w:tr>
      <w:tr w14:paraId="06E08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529" w:type="pct"/>
            <w:tcBorders>
              <w:left w:val="single" w:color="000000" w:sz="12" w:space="0"/>
            </w:tcBorders>
            <w:vAlign w:val="center"/>
          </w:tcPr>
          <w:p w14:paraId="2BA190D3">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退出方式</w:t>
            </w:r>
          </w:p>
        </w:tc>
        <w:tc>
          <w:tcPr>
            <w:tcW w:w="3470" w:type="pct"/>
            <w:tcBorders>
              <w:right w:val="single" w:color="000000" w:sz="12" w:space="0"/>
            </w:tcBorders>
            <w:vAlign w:val="center"/>
          </w:tcPr>
          <w:p w14:paraId="034283B9">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1.母基金退出：持有子基金到期退出或转让子基金份额</w:t>
            </w:r>
            <w:r>
              <w:rPr>
                <w:rFonts w:hint="eastAsia" w:ascii="微软雅黑" w:hAnsi="微软雅黑" w:eastAsia="微软雅黑" w:cs="楷体"/>
                <w:color w:val="auto"/>
                <w:kern w:val="0"/>
                <w:sz w:val="24"/>
                <w:szCs w:val="24"/>
                <w:lang w:eastAsia="zh-CN"/>
                <w14:ligatures w14:val="standardContextual"/>
              </w:rPr>
              <w:t>，</w:t>
            </w:r>
            <w:r>
              <w:rPr>
                <w:rFonts w:hint="eastAsia" w:ascii="微软雅黑" w:hAnsi="微软雅黑" w:eastAsia="微软雅黑" w:cs="楷体"/>
                <w:color w:val="auto"/>
                <w:kern w:val="0"/>
                <w:sz w:val="24"/>
                <w:szCs w:val="24"/>
                <w14:ligatures w14:val="standardContextual"/>
              </w:rPr>
              <w:t>包括但不限于向其他合格投资者或者S基金转让。</w:t>
            </w:r>
          </w:p>
          <w:p w14:paraId="63FD632F">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2.子基金项目退出：①资本市场的证券化退出；②并购退出；③大股东回购；④股权转让；⑤清算退出。</w:t>
            </w:r>
          </w:p>
        </w:tc>
      </w:tr>
      <w:tr w14:paraId="1B6CA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left w:val="single" w:color="000000" w:sz="12" w:space="0"/>
            </w:tcBorders>
            <w:vAlign w:val="center"/>
          </w:tcPr>
          <w:p w14:paraId="31959984">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收益分配（含业绩报酬）</w:t>
            </w:r>
          </w:p>
        </w:tc>
        <w:tc>
          <w:tcPr>
            <w:tcW w:w="3470" w:type="pct"/>
            <w:tcBorders>
              <w:right w:val="single" w:color="000000" w:sz="12" w:space="0"/>
            </w:tcBorders>
            <w:vAlign w:val="center"/>
          </w:tcPr>
          <w:p w14:paraId="1025A612">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首先，投资收益按照有限合伙人的实缴出资比例进行分配，直至各有限合伙人收回其全部实缴出资额；其次，剩余部分分配给普通合伙人，直至普通合伙人收回其全部实缴出资额；然后，若仍有剩余，则按收益率6%/年，向所有合伙人（包括有限合伙人和普通合伙人）按其各自的实缴出资比例进行分配；最后，若还有剩余，GP提取20%作为业绩报酬，其余80%由各合伙人（包括有限合伙人和普通合伙人）按实缴出资比例分配。</w:t>
            </w:r>
          </w:p>
        </w:tc>
      </w:tr>
      <w:tr w14:paraId="7C007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jc w:val="center"/>
        </w:trPr>
        <w:tc>
          <w:tcPr>
            <w:tcW w:w="1529" w:type="pct"/>
            <w:tcBorders>
              <w:left w:val="single" w:color="000000" w:sz="12" w:space="0"/>
            </w:tcBorders>
            <w:vAlign w:val="center"/>
          </w:tcPr>
          <w:p w14:paraId="610D91C9">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返投比例和认定标准</w:t>
            </w:r>
          </w:p>
        </w:tc>
        <w:tc>
          <w:tcPr>
            <w:tcW w:w="3470" w:type="pct"/>
            <w:tcBorders>
              <w:right w:val="single" w:color="000000" w:sz="12" w:space="0"/>
            </w:tcBorders>
            <w:vAlign w:val="center"/>
          </w:tcPr>
          <w:p w14:paraId="706ED4FA">
            <w:pPr>
              <w:adjustRightInd w:val="0"/>
              <w:snapToGrid w:val="0"/>
              <w:spacing w:line="300" w:lineRule="exact"/>
              <w:jc w:val="left"/>
              <w:rPr>
                <w:rFonts w:hint="eastAsia" w:ascii="微软雅黑" w:hAnsi="微软雅黑" w:eastAsia="微软雅黑" w:cs="楷体"/>
                <w:color w:val="auto"/>
                <w:kern w:val="0"/>
                <w:sz w:val="24"/>
                <w:szCs w:val="24"/>
                <w:lang w:eastAsia="zh-CN"/>
                <w14:ligatures w14:val="standardContextual"/>
              </w:rPr>
            </w:pPr>
            <w:r>
              <w:rPr>
                <w:rFonts w:hint="eastAsia" w:ascii="微软雅黑" w:hAnsi="微软雅黑" w:eastAsia="微软雅黑" w:cs="楷体"/>
                <w:color w:val="auto"/>
                <w:kern w:val="0"/>
                <w:sz w:val="24"/>
                <w:szCs w:val="24"/>
                <w14:ligatures w14:val="standardContextual"/>
              </w:rPr>
              <w:t>母基金直接投资的项目，返投闽清县的金额原则上不得低于母基金实际出资额的1.5倍，子基金所投项目返投闽清县的资金、原则上不得低于母基金对该子基金出资额的1.2倍</w:t>
            </w:r>
            <w:r>
              <w:rPr>
                <w:rFonts w:hint="eastAsia" w:ascii="微软雅黑" w:hAnsi="微软雅黑" w:eastAsia="微软雅黑" w:cs="楷体"/>
                <w:color w:val="auto"/>
                <w:kern w:val="0"/>
                <w:sz w:val="24"/>
                <w:szCs w:val="24"/>
                <w:lang w:eastAsia="zh-CN"/>
                <w14:ligatures w14:val="standardContextual"/>
              </w:rPr>
              <w:t>（</w:t>
            </w:r>
            <w:r>
              <w:rPr>
                <w:rFonts w:hint="eastAsia" w:ascii="微软雅黑" w:hAnsi="微软雅黑" w:eastAsia="微软雅黑" w:cs="楷体"/>
                <w:color w:val="auto"/>
                <w:kern w:val="0"/>
                <w:sz w:val="24"/>
                <w:szCs w:val="24"/>
                <w14:ligatures w14:val="standardContextual"/>
              </w:rPr>
              <w:t>子基金注册在本地</w:t>
            </w:r>
            <w:r>
              <w:rPr>
                <w:rFonts w:hint="eastAsia" w:ascii="微软雅黑" w:hAnsi="微软雅黑" w:eastAsia="微软雅黑" w:cs="楷体"/>
                <w:color w:val="auto"/>
                <w:kern w:val="0"/>
                <w:sz w:val="24"/>
                <w:szCs w:val="24"/>
                <w:lang w:eastAsia="zh-CN"/>
                <w14:ligatures w14:val="standardContextual"/>
              </w:rPr>
              <w:t>）</w:t>
            </w:r>
            <w:r>
              <w:rPr>
                <w:rFonts w:hint="eastAsia" w:ascii="微软雅黑" w:hAnsi="微软雅黑" w:eastAsia="微软雅黑" w:cs="楷体"/>
                <w:color w:val="auto"/>
                <w:kern w:val="0"/>
                <w:sz w:val="24"/>
                <w:szCs w:val="24"/>
                <w14:ligatures w14:val="standardContextual"/>
              </w:rPr>
              <w:t>或1.5倍</w:t>
            </w:r>
            <w:r>
              <w:rPr>
                <w:rFonts w:hint="eastAsia" w:ascii="微软雅黑" w:hAnsi="微软雅黑" w:eastAsia="微软雅黑" w:cs="楷体"/>
                <w:color w:val="auto"/>
                <w:kern w:val="0"/>
                <w:sz w:val="24"/>
                <w:szCs w:val="24"/>
                <w:lang w:eastAsia="zh-CN"/>
                <w14:ligatures w14:val="standardContextual"/>
              </w:rPr>
              <w:t>（</w:t>
            </w:r>
            <w:r>
              <w:rPr>
                <w:rFonts w:hint="eastAsia" w:ascii="微软雅黑" w:hAnsi="微软雅黑" w:eastAsia="微软雅黑" w:cs="楷体"/>
                <w:color w:val="auto"/>
                <w:kern w:val="0"/>
                <w:sz w:val="24"/>
                <w:szCs w:val="24"/>
                <w14:ligatures w14:val="standardContextual"/>
              </w:rPr>
              <w:t>子基金注册在外地</w:t>
            </w:r>
            <w:r>
              <w:rPr>
                <w:rFonts w:hint="eastAsia" w:ascii="微软雅黑" w:hAnsi="微软雅黑" w:eastAsia="微软雅黑" w:cs="楷体"/>
                <w:color w:val="auto"/>
                <w:kern w:val="0"/>
                <w:sz w:val="24"/>
                <w:szCs w:val="24"/>
                <w:lang w:eastAsia="zh-CN"/>
                <w14:ligatures w14:val="standardContextual"/>
              </w:rPr>
              <w:t>）</w:t>
            </w:r>
            <w:r>
              <w:rPr>
                <w:rFonts w:hint="eastAsia" w:ascii="微软雅黑" w:hAnsi="微软雅黑" w:eastAsia="微软雅黑" w:cs="楷体"/>
                <w:color w:val="auto"/>
                <w:kern w:val="0"/>
                <w:sz w:val="24"/>
                <w:szCs w:val="24"/>
                <w14:ligatures w14:val="standardContextual"/>
              </w:rPr>
              <w:t>。</w:t>
            </w:r>
          </w:p>
        </w:tc>
      </w:tr>
      <w:tr w14:paraId="44302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left w:val="single" w:color="000000" w:sz="12" w:space="0"/>
            </w:tcBorders>
            <w:vAlign w:val="center"/>
          </w:tcPr>
          <w:p w14:paraId="2D4DEE52">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其他核心条款</w:t>
            </w:r>
          </w:p>
        </w:tc>
        <w:tc>
          <w:tcPr>
            <w:tcW w:w="3470" w:type="pct"/>
            <w:tcBorders>
              <w:right w:val="single" w:color="000000" w:sz="12" w:space="0"/>
            </w:tcBorders>
            <w:vAlign w:val="center"/>
          </w:tcPr>
          <w:p w14:paraId="4DCCDD0E">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p>
        </w:tc>
      </w:tr>
    </w:tbl>
    <w:p w14:paraId="17A2FEA8">
      <w:pPr>
        <w:pStyle w:val="3"/>
        <w:ind w:firstLine="643"/>
        <w:rPr>
          <w:rFonts w:hint="eastAsia" w:ascii="黑体" w:hAnsi="黑体" w:eastAsia="黑体" w:cs="黑体"/>
          <w:b w:val="0"/>
          <w:bCs/>
          <w:highlight w:val="none"/>
          <w:lang w:val="en-US" w:eastAsia="zh-CN"/>
        </w:rPr>
      </w:pPr>
      <w:r>
        <w:rPr>
          <w:rFonts w:hint="eastAsia" w:ascii="黑体" w:hAnsi="黑体" w:eastAsia="黑体" w:cs="黑体"/>
          <w:b w:val="0"/>
          <w:bCs/>
          <w:highlight w:val="none"/>
          <w:lang w:val="en-US" w:eastAsia="zh-CN"/>
        </w:rPr>
        <w:t>二、基金治理结构和组织架构</w:t>
      </w:r>
    </w:p>
    <w:p w14:paraId="55672D36">
      <w:pPr>
        <w:pStyle w:val="25"/>
        <w:bidi w:val="0"/>
        <w:rPr>
          <w:rFonts w:hint="eastAsia"/>
          <w:lang w:val="en-US" w:eastAsia="zh-CN"/>
        </w:rPr>
      </w:pPr>
      <w:r>
        <w:rPr>
          <w:rFonts w:hint="eastAsia"/>
        </w:rPr>
        <w:t>本基金运作管理架构包括基金监督管理委员会、基金决策机构（投资决策委员会）、技术评审小组、基金管理</w:t>
      </w:r>
      <w:r>
        <w:rPr>
          <w:rFonts w:hint="eastAsia"/>
          <w:lang w:val="en-US" w:eastAsia="zh-CN"/>
        </w:rPr>
        <w:t>人</w:t>
      </w:r>
      <w:r>
        <w:rPr>
          <w:rFonts w:hint="eastAsia"/>
        </w:rPr>
        <w:t>等，按相关规定及基金合伙协议约定决策基金相关事务。基金管理</w:t>
      </w:r>
      <w:r>
        <w:rPr>
          <w:rFonts w:hint="eastAsia"/>
          <w:lang w:val="en-US" w:eastAsia="zh-CN"/>
        </w:rPr>
        <w:t>人</w:t>
      </w:r>
      <w:r>
        <w:rPr>
          <w:rFonts w:hint="eastAsia"/>
        </w:rPr>
        <w:t>负责投资决策委员会组建及运作，投资决策委员会拟设5名委员，其中基金管理</w:t>
      </w:r>
      <w:r>
        <w:rPr>
          <w:rFonts w:hint="eastAsia"/>
          <w:lang w:val="en-US" w:eastAsia="zh-CN"/>
        </w:rPr>
        <w:t>人</w:t>
      </w:r>
      <w:r>
        <w:rPr>
          <w:rFonts w:hint="eastAsia"/>
        </w:rPr>
        <w:t>（3名）、闽清县产业投资有限公司（1名）、外部行业专家或者投资专家（1名），投委会委员一人一票。投资决策委员会审议意见分为同意和不同意</w:t>
      </w:r>
      <w:r>
        <w:rPr>
          <w:rFonts w:hint="eastAsia"/>
          <w:lang w:eastAsia="zh-CN"/>
        </w:rPr>
        <w:t>，</w:t>
      </w:r>
      <w:r>
        <w:rPr>
          <w:rFonts w:hint="eastAsia"/>
        </w:rPr>
        <w:t>审议通过事项须经投资决策委员会五分之三以上（含）成员同意。审议通过后报县政府专题会议研究批准。</w:t>
      </w:r>
    </w:p>
    <w:p w14:paraId="64439E85">
      <w:pPr>
        <w:pStyle w:val="25"/>
        <w:bidi w:val="0"/>
        <w:rPr>
          <w:rFonts w:hint="default"/>
          <w:lang w:val="en-US" w:eastAsia="zh-CN"/>
        </w:rPr>
      </w:pPr>
      <w:r>
        <w:rPr>
          <w:rFonts w:hint="eastAsia"/>
          <w:lang w:val="en-US" w:eastAsia="zh-CN"/>
        </w:rPr>
        <w:t>注：最终以合伙协议约定为准。</w:t>
      </w:r>
    </w:p>
    <w:p w14:paraId="24BE9D4B">
      <w:pPr>
        <w:pStyle w:val="3"/>
        <w:ind w:firstLine="643"/>
        <w:rPr>
          <w:rFonts w:hint="eastAsia" w:ascii="黑体" w:hAnsi="黑体" w:eastAsia="黑体" w:cs="黑体"/>
          <w:b w:val="0"/>
          <w:bCs/>
          <w:lang w:val="en-US" w:eastAsia="zh-CN"/>
        </w:rPr>
      </w:pPr>
      <w:r>
        <w:rPr>
          <w:rFonts w:hint="eastAsia" w:ascii="黑体" w:hAnsi="黑体" w:eastAsia="黑体" w:cs="黑体"/>
          <w:b w:val="0"/>
          <w:bCs/>
          <w:lang w:val="en-US" w:eastAsia="zh-CN"/>
        </w:rPr>
        <w:t>三、基金投资策略</w:t>
      </w:r>
    </w:p>
    <w:p w14:paraId="0F03F80F">
      <w:pPr>
        <w:spacing w:line="560" w:lineRule="exact"/>
        <w:ind w:firstLine="640" w:firstLineChars="200"/>
        <w:rPr>
          <w:rFonts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lang w:val="en"/>
          <w:woUserID w:val="1"/>
        </w:rPr>
        <w:t>描述</w:t>
      </w:r>
      <w:r>
        <w:rPr>
          <w:rFonts w:hint="eastAsia" w:ascii="仿宋_GB2312" w:hAnsi="仿宋_GB2312" w:eastAsia="仿宋_GB2312" w:cs="仿宋_GB2312"/>
          <w:color w:val="000000"/>
          <w:sz w:val="32"/>
          <w:szCs w:val="32"/>
        </w:rPr>
        <w:t>投资理念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主要投资领域及地域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投资阶段、</w:t>
      </w:r>
      <w:r>
        <w:rPr>
          <w:rFonts w:hint="eastAsia" w:ascii="仿宋_GB2312" w:hAnsi="仿宋_GB2312" w:eastAsia="仿宋_GB2312" w:cs="仿宋_GB2312"/>
          <w:color w:val="000000"/>
          <w:sz w:val="32"/>
          <w:szCs w:val="32"/>
          <w:lang w:val="en-US" w:eastAsia="zh-CN"/>
        </w:rPr>
        <w:t>储备项目、</w:t>
      </w:r>
      <w:r>
        <w:rPr>
          <w:rFonts w:hint="eastAsia" w:ascii="仿宋_GB2312" w:hAnsi="仿宋_GB2312" w:eastAsia="仿宋_GB2312" w:cs="仿宋_GB2312"/>
          <w:color w:val="000000"/>
          <w:sz w:val="32"/>
          <w:szCs w:val="32"/>
        </w:rPr>
        <w:t>配置策略、闲置资金使用等。</w:t>
      </w:r>
    </w:p>
    <w:p w14:paraId="2A48A148">
      <w:pPr>
        <w:pStyle w:val="3"/>
        <w:ind w:firstLine="643"/>
        <w:rPr>
          <w:rFonts w:hint="eastAsia" w:ascii="黑体" w:hAnsi="黑体" w:eastAsia="黑体" w:cs="黑体"/>
          <w:b w:val="0"/>
          <w:bCs/>
        </w:rPr>
      </w:pPr>
      <w:r>
        <w:rPr>
          <w:rFonts w:hint="eastAsia" w:ascii="黑体" w:hAnsi="黑体" w:eastAsia="黑体" w:cs="黑体"/>
          <w:b w:val="0"/>
          <w:bCs/>
          <w:lang w:val="en-US" w:eastAsia="zh-CN"/>
        </w:rPr>
        <w:t>四、</w:t>
      </w:r>
      <w:r>
        <w:rPr>
          <w:rFonts w:hint="eastAsia" w:ascii="黑体" w:hAnsi="黑体" w:eastAsia="黑体" w:cs="黑体"/>
          <w:b w:val="0"/>
          <w:bCs/>
        </w:rPr>
        <w:t>基金配备管理团队情况</w:t>
      </w:r>
    </w:p>
    <w:p w14:paraId="4C82A72D">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说明配备团队人员情况，包括但不限于姓名、职务、年龄、毕业院校、专业及学历、加入团队时间、分工情况、相关工作履历、共同合作经历等。</w:t>
      </w:r>
    </w:p>
    <w:p w14:paraId="7FBA5D33">
      <w:pPr>
        <w:spacing w:line="560" w:lineRule="exact"/>
        <w:ind w:firstLine="640" w:firstLineChars="200"/>
      </w:pPr>
      <w:r>
        <w:rPr>
          <w:rFonts w:hint="eastAsia" w:ascii="仿宋_GB2312" w:hAnsi="仿宋_GB2312" w:eastAsia="仿宋_GB2312" w:cs="仿宋_GB2312"/>
          <w:color w:val="000000"/>
          <w:sz w:val="32"/>
          <w:szCs w:val="32"/>
        </w:rPr>
        <w:t>重点说明配备团队核心人员资料及履历，主要项目投资案例及参与程度，兼职情况，过往投资经验及过往投资相关领域项目情况，核心人员之间的合作经历等。</w:t>
      </w:r>
    </w:p>
    <w:sectPr>
      <w:footerReference r:id="rId3" w:type="default"/>
      <w:pgSz w:w="11906" w:h="16838"/>
      <w:pgMar w:top="1701" w:right="1474" w:bottom="1587" w:left="1587" w:header="851" w:footer="119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17A770-3BDA-4F21-BD5A-455815967B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embedRegular r:id="rId2" w:fontKey="{4192A45E-E805-4542-B982-A2DA2E137EF0}"/>
  </w:font>
  <w:font w:name="仿宋_GB2312">
    <w:panose1 w:val="02010609030101010101"/>
    <w:charset w:val="86"/>
    <w:family w:val="auto"/>
    <w:pitch w:val="default"/>
    <w:sig w:usb0="00000001" w:usb1="080E0000" w:usb2="00000000" w:usb3="00000000" w:csb0="00040000" w:csb1="00000000"/>
    <w:embedRegular r:id="rId3" w:fontKey="{0398062F-6B34-43A2-96FA-AD84493A5559}"/>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4" w:fontKey="{DBB1A93F-E2CE-4A1B-92FC-11ADCD5969FD}"/>
  </w:font>
  <w:font w:name="方正小标宋简体">
    <w:panose1 w:val="02010600010101010101"/>
    <w:charset w:val="86"/>
    <w:family w:val="auto"/>
    <w:pitch w:val="default"/>
    <w:sig w:usb0="00000001" w:usb1="080E0000" w:usb2="00000000" w:usb3="00000000" w:csb0="00040000" w:csb1="00000000"/>
    <w:embedRegular r:id="rId5" w:fontKey="{EFF17E78-A01F-472C-9112-3CF68921A7B8}"/>
  </w:font>
  <w:font w:name="楷体_GB2312">
    <w:panose1 w:val="02010609030101010101"/>
    <w:charset w:val="86"/>
    <w:family w:val="modern"/>
    <w:pitch w:val="default"/>
    <w:sig w:usb0="00000001" w:usb1="080E0000" w:usb2="00000000" w:usb3="00000000" w:csb0="00040000" w:csb1="00000000"/>
    <w:embedRegular r:id="rId6" w:fontKey="{8A0088D1-99EF-415C-9DD6-9E2799859F0A}"/>
  </w:font>
  <w:font w:name="微软雅黑">
    <w:panose1 w:val="020B0503020204020204"/>
    <w:charset w:val="86"/>
    <w:family w:val="swiss"/>
    <w:pitch w:val="default"/>
    <w:sig w:usb0="80000287" w:usb1="2ACF3C50" w:usb2="00000016" w:usb3="00000000" w:csb0="0004001F" w:csb1="00000000"/>
    <w:embedRegular r:id="rId7" w:fontKey="{7A1C8710-A5FB-4512-8196-68E1CF4419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1E7FB">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E5B7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23E5B7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5NWNkOGQ5OGVlNDI0OGNmYjQ0MzFmZGM3ZDI3MDgifQ=="/>
  </w:docVars>
  <w:rsids>
    <w:rsidRoot w:val="00BB2311"/>
    <w:rsid w:val="00034183"/>
    <w:rsid w:val="00055B33"/>
    <w:rsid w:val="000A25F4"/>
    <w:rsid w:val="000A7386"/>
    <w:rsid w:val="000C0728"/>
    <w:rsid w:val="000E4B7E"/>
    <w:rsid w:val="000E7AD5"/>
    <w:rsid w:val="00102EC0"/>
    <w:rsid w:val="00112584"/>
    <w:rsid w:val="00140E2A"/>
    <w:rsid w:val="00141D75"/>
    <w:rsid w:val="0016245C"/>
    <w:rsid w:val="001969A2"/>
    <w:rsid w:val="001B7B48"/>
    <w:rsid w:val="001B7BB5"/>
    <w:rsid w:val="001C2E20"/>
    <w:rsid w:val="001C6603"/>
    <w:rsid w:val="001D172D"/>
    <w:rsid w:val="001E2C46"/>
    <w:rsid w:val="00210848"/>
    <w:rsid w:val="00214690"/>
    <w:rsid w:val="00220D90"/>
    <w:rsid w:val="002245F6"/>
    <w:rsid w:val="00234381"/>
    <w:rsid w:val="002462FF"/>
    <w:rsid w:val="002541D0"/>
    <w:rsid w:val="002718DC"/>
    <w:rsid w:val="00276817"/>
    <w:rsid w:val="00283DB1"/>
    <w:rsid w:val="00296677"/>
    <w:rsid w:val="002A2314"/>
    <w:rsid w:val="002E2C53"/>
    <w:rsid w:val="002E5DCD"/>
    <w:rsid w:val="002E650E"/>
    <w:rsid w:val="00310987"/>
    <w:rsid w:val="00335747"/>
    <w:rsid w:val="00380781"/>
    <w:rsid w:val="00392499"/>
    <w:rsid w:val="003948FB"/>
    <w:rsid w:val="003B0D82"/>
    <w:rsid w:val="003B708D"/>
    <w:rsid w:val="003C4051"/>
    <w:rsid w:val="003D37F4"/>
    <w:rsid w:val="003E4131"/>
    <w:rsid w:val="00400220"/>
    <w:rsid w:val="0044792B"/>
    <w:rsid w:val="00462BA7"/>
    <w:rsid w:val="00472A43"/>
    <w:rsid w:val="0048401A"/>
    <w:rsid w:val="004860A3"/>
    <w:rsid w:val="00495E4E"/>
    <w:rsid w:val="004A051E"/>
    <w:rsid w:val="004B2150"/>
    <w:rsid w:val="004E34B7"/>
    <w:rsid w:val="0053242C"/>
    <w:rsid w:val="00533F0E"/>
    <w:rsid w:val="00563A65"/>
    <w:rsid w:val="0057790D"/>
    <w:rsid w:val="005B117F"/>
    <w:rsid w:val="005E075A"/>
    <w:rsid w:val="005E3523"/>
    <w:rsid w:val="005E59DB"/>
    <w:rsid w:val="005F2411"/>
    <w:rsid w:val="0064232D"/>
    <w:rsid w:val="00643D2F"/>
    <w:rsid w:val="00644D15"/>
    <w:rsid w:val="00657547"/>
    <w:rsid w:val="006620BC"/>
    <w:rsid w:val="00674621"/>
    <w:rsid w:val="006750E7"/>
    <w:rsid w:val="00680191"/>
    <w:rsid w:val="006B0237"/>
    <w:rsid w:val="007744B8"/>
    <w:rsid w:val="007A7331"/>
    <w:rsid w:val="007D7695"/>
    <w:rsid w:val="007F0297"/>
    <w:rsid w:val="007F52FC"/>
    <w:rsid w:val="008009CA"/>
    <w:rsid w:val="00812184"/>
    <w:rsid w:val="00830258"/>
    <w:rsid w:val="00872259"/>
    <w:rsid w:val="00885A8E"/>
    <w:rsid w:val="008B628A"/>
    <w:rsid w:val="008D3FDD"/>
    <w:rsid w:val="008E3DF1"/>
    <w:rsid w:val="00907B1D"/>
    <w:rsid w:val="009130C6"/>
    <w:rsid w:val="00913C23"/>
    <w:rsid w:val="00924659"/>
    <w:rsid w:val="00925C3C"/>
    <w:rsid w:val="00934FA9"/>
    <w:rsid w:val="00940A93"/>
    <w:rsid w:val="00943B4B"/>
    <w:rsid w:val="0096151B"/>
    <w:rsid w:val="00973255"/>
    <w:rsid w:val="0098602C"/>
    <w:rsid w:val="00986623"/>
    <w:rsid w:val="009C12C0"/>
    <w:rsid w:val="009D54C0"/>
    <w:rsid w:val="009F16FA"/>
    <w:rsid w:val="00A10A17"/>
    <w:rsid w:val="00A53061"/>
    <w:rsid w:val="00A62B4A"/>
    <w:rsid w:val="00A70BD0"/>
    <w:rsid w:val="00A90153"/>
    <w:rsid w:val="00AB094D"/>
    <w:rsid w:val="00AB694F"/>
    <w:rsid w:val="00AD59CF"/>
    <w:rsid w:val="00B008EB"/>
    <w:rsid w:val="00B025B6"/>
    <w:rsid w:val="00B038BD"/>
    <w:rsid w:val="00B166C1"/>
    <w:rsid w:val="00B37299"/>
    <w:rsid w:val="00B81EB4"/>
    <w:rsid w:val="00BA770B"/>
    <w:rsid w:val="00BB2311"/>
    <w:rsid w:val="00BB5F8C"/>
    <w:rsid w:val="00BC1699"/>
    <w:rsid w:val="00BE4A65"/>
    <w:rsid w:val="00BE4A91"/>
    <w:rsid w:val="00BF0BB0"/>
    <w:rsid w:val="00BF3543"/>
    <w:rsid w:val="00C143BF"/>
    <w:rsid w:val="00C3615E"/>
    <w:rsid w:val="00C414A4"/>
    <w:rsid w:val="00CB02F4"/>
    <w:rsid w:val="00CD2701"/>
    <w:rsid w:val="00CE19F8"/>
    <w:rsid w:val="00CE2969"/>
    <w:rsid w:val="00CF7408"/>
    <w:rsid w:val="00D2736F"/>
    <w:rsid w:val="00D35332"/>
    <w:rsid w:val="00D35B19"/>
    <w:rsid w:val="00D60F24"/>
    <w:rsid w:val="00D74410"/>
    <w:rsid w:val="00D95492"/>
    <w:rsid w:val="00E000A3"/>
    <w:rsid w:val="00E0238B"/>
    <w:rsid w:val="00E02D88"/>
    <w:rsid w:val="00E0721B"/>
    <w:rsid w:val="00E25BFD"/>
    <w:rsid w:val="00E61301"/>
    <w:rsid w:val="00E93DEE"/>
    <w:rsid w:val="00E95178"/>
    <w:rsid w:val="00ED6ECD"/>
    <w:rsid w:val="00EF44F4"/>
    <w:rsid w:val="00F10282"/>
    <w:rsid w:val="00F16B66"/>
    <w:rsid w:val="00F21168"/>
    <w:rsid w:val="00F52F01"/>
    <w:rsid w:val="00F5550F"/>
    <w:rsid w:val="00F85873"/>
    <w:rsid w:val="00FC00EB"/>
    <w:rsid w:val="00FC0800"/>
    <w:rsid w:val="00FC779E"/>
    <w:rsid w:val="00FE79C5"/>
    <w:rsid w:val="02B0696C"/>
    <w:rsid w:val="04BA7543"/>
    <w:rsid w:val="054B711F"/>
    <w:rsid w:val="05CD5EDA"/>
    <w:rsid w:val="09E56CD0"/>
    <w:rsid w:val="0C342394"/>
    <w:rsid w:val="0FB55F96"/>
    <w:rsid w:val="1096670D"/>
    <w:rsid w:val="10DB7E6C"/>
    <w:rsid w:val="12063897"/>
    <w:rsid w:val="121B2566"/>
    <w:rsid w:val="126F082A"/>
    <w:rsid w:val="13024656"/>
    <w:rsid w:val="13BA0C79"/>
    <w:rsid w:val="13F666C9"/>
    <w:rsid w:val="14CA0061"/>
    <w:rsid w:val="171246BC"/>
    <w:rsid w:val="17F942EF"/>
    <w:rsid w:val="19D81562"/>
    <w:rsid w:val="1A7D1AA2"/>
    <w:rsid w:val="1AD25EC1"/>
    <w:rsid w:val="1AE04216"/>
    <w:rsid w:val="1C3272B4"/>
    <w:rsid w:val="1CC46A9C"/>
    <w:rsid w:val="1D9331FC"/>
    <w:rsid w:val="21182154"/>
    <w:rsid w:val="25090731"/>
    <w:rsid w:val="26D61FB7"/>
    <w:rsid w:val="27762D3A"/>
    <w:rsid w:val="28D61EC5"/>
    <w:rsid w:val="295201CD"/>
    <w:rsid w:val="2E7F1618"/>
    <w:rsid w:val="30203E28"/>
    <w:rsid w:val="365E2A26"/>
    <w:rsid w:val="36C331C5"/>
    <w:rsid w:val="380B0920"/>
    <w:rsid w:val="39471873"/>
    <w:rsid w:val="3B4D6AF9"/>
    <w:rsid w:val="3B8D5F63"/>
    <w:rsid w:val="3BCD33AB"/>
    <w:rsid w:val="3CF43D99"/>
    <w:rsid w:val="3E186278"/>
    <w:rsid w:val="419903FB"/>
    <w:rsid w:val="421F738E"/>
    <w:rsid w:val="42D60328"/>
    <w:rsid w:val="433C2FFA"/>
    <w:rsid w:val="442F73BD"/>
    <w:rsid w:val="456131F5"/>
    <w:rsid w:val="47D74267"/>
    <w:rsid w:val="47E66258"/>
    <w:rsid w:val="480F698B"/>
    <w:rsid w:val="4902252E"/>
    <w:rsid w:val="4C393A63"/>
    <w:rsid w:val="4D471547"/>
    <w:rsid w:val="504E664A"/>
    <w:rsid w:val="523E1F05"/>
    <w:rsid w:val="530D4FE1"/>
    <w:rsid w:val="53A9285C"/>
    <w:rsid w:val="54A31598"/>
    <w:rsid w:val="55E67278"/>
    <w:rsid w:val="57F78144"/>
    <w:rsid w:val="58737694"/>
    <w:rsid w:val="58D21B39"/>
    <w:rsid w:val="66C11F13"/>
    <w:rsid w:val="6BAE4B7A"/>
    <w:rsid w:val="6BEA6F6E"/>
    <w:rsid w:val="6D227191"/>
    <w:rsid w:val="70ED01D1"/>
    <w:rsid w:val="7119270D"/>
    <w:rsid w:val="718E6773"/>
    <w:rsid w:val="72AC3A77"/>
    <w:rsid w:val="73CF4D89"/>
    <w:rsid w:val="7C23240D"/>
    <w:rsid w:val="7CDE7CD8"/>
    <w:rsid w:val="7D846A5A"/>
    <w:rsid w:val="7DD9E4FD"/>
    <w:rsid w:val="7EBEE27C"/>
    <w:rsid w:val="7FC7323B"/>
    <w:rsid w:val="97DE4994"/>
    <w:rsid w:val="9FA7C029"/>
    <w:rsid w:val="FDF308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line="560" w:lineRule="exact"/>
      <w:ind w:firstLine="640" w:firstLineChars="200"/>
      <w:outlineLvl w:val="0"/>
    </w:pPr>
    <w:rPr>
      <w:rFonts w:eastAsia="黑体" w:cs="黑体"/>
      <w:kern w:val="44"/>
      <w:sz w:val="32"/>
      <w:szCs w:val="32"/>
    </w:rPr>
  </w:style>
  <w:style w:type="paragraph" w:styleId="3">
    <w:name w:val="heading 2"/>
    <w:basedOn w:val="1"/>
    <w:next w:val="1"/>
    <w:link w:val="12"/>
    <w:unhideWhenUsed/>
    <w:qFormat/>
    <w:uiPriority w:val="9"/>
    <w:pPr>
      <w:keepNext/>
      <w:keepLines/>
      <w:spacing w:line="560" w:lineRule="exact"/>
      <w:ind w:firstLine="640" w:firstLineChars="200"/>
      <w:outlineLvl w:val="1"/>
    </w:pPr>
    <w:rPr>
      <w:rFonts w:ascii="Arial" w:hAnsi="Arial" w:eastAsia="楷体"/>
      <w:b/>
      <w:sz w:val="32"/>
    </w:rPr>
  </w:style>
  <w:style w:type="paragraph" w:styleId="4">
    <w:name w:val="heading 3"/>
    <w:basedOn w:val="1"/>
    <w:next w:val="1"/>
    <w:link w:val="21"/>
    <w:unhideWhenUsed/>
    <w:qFormat/>
    <w:uiPriority w:val="9"/>
    <w:pPr>
      <w:keepNext/>
      <w:keepLines/>
      <w:spacing w:line="560" w:lineRule="exact"/>
      <w:ind w:firstLine="640" w:firstLineChars="200"/>
      <w:outlineLvl w:val="2"/>
    </w:pPr>
    <w:rPr>
      <w:rFonts w:eastAsia="仿宋_GB2312" w:cs="仿宋_GB2312"/>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semiHidden/>
    <w:unhideWhenUsed/>
    <w:qFormat/>
    <w:uiPriority w:val="99"/>
    <w:pPr>
      <w:jc w:val="left"/>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5"/>
    <w:next w:val="5"/>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标题 2 字符"/>
    <w:link w:val="3"/>
    <w:qFormat/>
    <w:uiPriority w:val="0"/>
    <w:rPr>
      <w:rFonts w:ascii="Arial" w:hAnsi="Arial" w:eastAsia="楷体"/>
      <w:b/>
      <w:sz w:val="32"/>
    </w:rPr>
  </w:style>
  <w:style w:type="character" w:customStyle="1" w:styleId="13">
    <w:name w:val="标题 1 字符"/>
    <w:link w:val="2"/>
    <w:qFormat/>
    <w:uiPriority w:val="0"/>
    <w:rPr>
      <w:rFonts w:eastAsia="黑体" w:cs="黑体" w:asciiTheme="minorHAnsi" w:hAnsiTheme="minorHAnsi"/>
      <w:kern w:val="44"/>
      <w:sz w:val="32"/>
      <w:szCs w:val="32"/>
    </w:rPr>
  </w:style>
  <w:style w:type="paragraph" w:styleId="14">
    <w:name w:val="List Paragraph"/>
    <w:basedOn w:val="1"/>
    <w:qFormat/>
    <w:uiPriority w:val="34"/>
    <w:pPr>
      <w:ind w:firstLine="420" w:firstLineChars="200"/>
    </w:p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character" w:customStyle="1" w:styleId="17">
    <w:name w:val="批注文字 字符"/>
    <w:basedOn w:val="10"/>
    <w:link w:val="5"/>
    <w:semiHidden/>
    <w:qFormat/>
    <w:uiPriority w:val="99"/>
  </w:style>
  <w:style w:type="character" w:customStyle="1" w:styleId="18">
    <w:name w:val="批注主题 字符"/>
    <w:basedOn w:val="17"/>
    <w:link w:val="8"/>
    <w:semiHidden/>
    <w:qFormat/>
    <w:uiPriority w:val="99"/>
    <w:rPr>
      <w:b/>
      <w:bCs/>
    </w:rPr>
  </w:style>
  <w:style w:type="table" w:customStyle="1" w:styleId="19">
    <w:name w:val="Table Normal11"/>
    <w:semiHidden/>
    <w:unhideWhenUsed/>
    <w:qFormat/>
    <w:uiPriority w:val="2"/>
    <w:tblPr>
      <w:tblCellMar>
        <w:top w:w="0" w:type="dxa"/>
        <w:left w:w="0" w:type="dxa"/>
        <w:bottom w:w="0" w:type="dxa"/>
        <w:right w:w="0" w:type="dxa"/>
      </w:tblCellMar>
    </w:tblPr>
  </w:style>
  <w:style w:type="table" w:customStyle="1" w:styleId="20">
    <w:name w:val="Table Normal1"/>
    <w:semiHidden/>
    <w:unhideWhenUsed/>
    <w:qFormat/>
    <w:uiPriority w:val="2"/>
    <w:tblPr>
      <w:tblCellMar>
        <w:top w:w="0" w:type="dxa"/>
        <w:left w:w="0" w:type="dxa"/>
        <w:bottom w:w="0" w:type="dxa"/>
        <w:right w:w="0" w:type="dxa"/>
      </w:tblCellMar>
    </w:tblPr>
  </w:style>
  <w:style w:type="character" w:customStyle="1" w:styleId="21">
    <w:name w:val="标题 3 字符"/>
    <w:link w:val="4"/>
    <w:qFormat/>
    <w:uiPriority w:val="0"/>
    <w:rPr>
      <w:rFonts w:eastAsia="仿宋_GB2312" w:cs="仿宋_GB2312" w:asciiTheme="minorHAnsi" w:hAnsiTheme="minorHAnsi"/>
      <w:b/>
      <w:bCs/>
      <w:sz w:val="32"/>
      <w:szCs w:val="32"/>
    </w:rPr>
  </w:style>
  <w:style w:type="paragraph" w:customStyle="1" w:styleId="22">
    <w:name w:val="Table Text"/>
    <w:basedOn w:val="1"/>
    <w:semiHidden/>
    <w:qFormat/>
    <w:uiPriority w:val="0"/>
    <w:rPr>
      <w:rFonts w:ascii="Arial" w:hAnsi="Arial" w:eastAsia="Arial" w:cs="Arial"/>
      <w:szCs w:val="21"/>
      <w:lang w:eastAsia="en-US"/>
    </w:rPr>
  </w:style>
  <w:style w:type="paragraph" w:customStyle="1" w:styleId="2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paragraph" w:customStyle="1" w:styleId="25">
    <w:name w:val="正文（正）"/>
    <w:basedOn w:val="1"/>
    <w:qFormat/>
    <w:uiPriority w:val="0"/>
    <w:pPr>
      <w:wordWrap/>
      <w:overflowPunct/>
      <w:spacing w:line="570" w:lineRule="exact"/>
      <w:ind w:firstLine="880" w:firstLineChars="200"/>
    </w:pPr>
    <w:rPr>
      <w:rFonts w:ascii="仿宋" w:hAnsi="仿宋"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6365b67c-3454-4d28-a548-fc3dc4f7f3cd</errorID>
      <errorWord xmlns="http://schemas.wps.cn/vas-ai-hub/contract-review">同一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同意</item>
      </candidateList>
      <explain xmlns="http://schemas.wps.cn/vas-ai-hub/contract-review"/>
      <paraID xmlns="http://schemas.wps.cn/vas-ai-hub/contract-review">76A4DA8B</paraID>
      <start xmlns="http://schemas.wps.cn/vas-ai-hub/contract-review">168</start>
      <end xmlns="http://schemas.wps.cn/vas-ai-hub/contract-review">170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e86e75b3-9319-4539-82bb-e189f59786b0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34283B9</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fb51b872-768f-419d-9fa0-f0f9acd0040b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706ED4FA</paraID>
      <start xmlns="http://schemas.wps.cn/vas-ai-hub/contract-review">79</start>
      <end xmlns="http://schemas.wps.cn/vas-ai-hub/contract-review">80</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f8ef51f7-3ece-4837-8596-f3a248cc615c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706ED4FA</paraID>
      <start xmlns="http://schemas.wps.cn/vas-ai-hub/contract-review">88</start>
      <end xmlns="http://schemas.wps.cn/vas-ai-hub/contract-review">89</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28610547-064b-437b-a481-cc5c77d8b60e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706ED4FA</paraID>
      <start xmlns="http://schemas.wps.cn/vas-ai-hub/contract-review">94</start>
      <end xmlns="http://schemas.wps.cn/vas-ai-hub/contract-review">95</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9263e3af-97ef-4c38-b0f5-62107fa7f634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706ED4FA</paraID>
      <start xmlns="http://schemas.wps.cn/vas-ai-hub/contract-review">103</start>
      <end xmlns="http://schemas.wps.cn/vas-ai-hub/contract-review">104</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72d3adc1-18e8-40a3-a711-74c547e1c94c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55672D36</paraID>
      <start xmlns="http://schemas.wps.cn/vas-ai-hub/contract-review">182</start>
      <end xmlns="http://schemas.wps.cn/vas-ai-hub/contract-review">183</end>
      <status xmlns="http://schemas.wps.cn/vas-ai-hub/contract-review">modified</status>
      <modifiedWord xmlns="http://schemas.wps.cn/vas-ai-hub/contract-review">，</modifiedWord>
      <trackRevisions xmlns="http://schemas.wps.cn/vas-ai-hub/contract-review">true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2d25a-b71a-42a9-b8f0-0a8a6dd409ab}">
  <ds:schemaRefs/>
</ds:datastoreItem>
</file>

<file path=docProps/app.xml><?xml version="1.0" encoding="utf-8"?>
<Properties xmlns="http://schemas.openxmlformats.org/officeDocument/2006/extended-properties" xmlns:vt="http://schemas.openxmlformats.org/officeDocument/2006/docPropsVTypes">
  <Pages>4</Pages>
  <Words>61</Words>
  <Characters>61</Characters>
  <Lines>22</Lines>
  <Paragraphs>6</Paragraphs>
  <TotalTime>0</TotalTime>
  <ScaleCrop>false</ScaleCrop>
  <LinksUpToDate>false</LinksUpToDate>
  <CharactersWithSpaces>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2024-05-11T18:55:00Z</dcterms:created>
  <dc:creator>#YANG XIFAN#</dc:creator>
  <cp:lastModifiedBy>1</cp:lastModifiedBy>
  <cp:lastPrinted>2025-09-16T18:49:00Z</cp:lastPrinted>
  <dcterms:modified xsi:type="dcterms:W3CDTF">2026-04-17T09:23:35Z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3E6EDC2DAD0B40F481F9E1699B98007E_43</vt:lpwstr>
  </property>
  <property fmtid="{D5CDD505-2E9C-101B-9397-08002B2CF9AE}" pid="4" name="KSOTemplateDocerSaveRecord">
    <vt:lpwstr>eyJoZGlkIjoiZjdlYTBjNDA3OWU2ZTliNTUxZWI4ZGRjNzhlOGQ0ZmEiLCJ1c2VySWQiOiIxNTI5NDI4ODc3In0=</vt:lpwstr>
  </property>
</Properties>
</file>