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B016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微软雅黑"/>
          <w:sz w:val="36"/>
          <w:szCs w:val="36"/>
          <w:lang w:val="en-US" w:eastAsia="zh-CN"/>
        </w:rPr>
      </w:pPr>
      <w:r>
        <w:rPr>
          <w:rFonts w:hint="eastAsia" w:ascii="黑体" w:hAnsi="黑体" w:eastAsia="黑体" w:cs="微软雅黑"/>
          <w:sz w:val="24"/>
          <w:szCs w:val="24"/>
          <w:lang w:val="en-US" w:eastAsia="zh-CN"/>
        </w:rPr>
        <w:t>附件一</w:t>
      </w:r>
      <w:r>
        <w:rPr>
          <w:rFonts w:hint="eastAsia" w:ascii="黑体" w:hAnsi="黑体" w:eastAsia="黑体" w:cs="微软雅黑"/>
          <w:sz w:val="36"/>
          <w:szCs w:val="36"/>
          <w:lang w:val="en-US" w:eastAsia="zh-CN"/>
        </w:rPr>
        <w:t xml:space="preserve">   </w:t>
      </w:r>
    </w:p>
    <w:p w14:paraId="4876C25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微软雅黑"/>
          <w:sz w:val="36"/>
          <w:szCs w:val="36"/>
        </w:rPr>
      </w:pPr>
      <w:r>
        <w:rPr>
          <w:rFonts w:hint="eastAsia" w:ascii="黑体" w:hAnsi="黑体" w:eastAsia="黑体" w:cs="微软雅黑"/>
          <w:sz w:val="36"/>
          <w:szCs w:val="36"/>
        </w:rPr>
        <w:t>闽清县闽江创业投资基金</w:t>
      </w:r>
    </w:p>
    <w:p w14:paraId="3E06D1E9">
      <w:pPr>
        <w:spacing w:line="480" w:lineRule="exact"/>
        <w:jc w:val="center"/>
        <w:rPr>
          <w:rFonts w:hint="eastAsia" w:ascii="微软雅黑" w:hAnsi="微软雅黑" w:eastAsia="微软雅黑"/>
          <w:sz w:val="24"/>
          <w:szCs w:val="24"/>
        </w:rPr>
      </w:pPr>
      <w:r>
        <w:rPr>
          <w:rFonts w:hint="eastAsia" w:ascii="黑体" w:hAnsi="黑体" w:eastAsia="黑体" w:cs="微软雅黑"/>
          <w:sz w:val="36"/>
          <w:szCs w:val="36"/>
        </w:rPr>
        <w:t>管理</w:t>
      </w:r>
      <w:r>
        <w:rPr>
          <w:rFonts w:hint="eastAsia" w:ascii="黑体" w:hAnsi="黑体" w:eastAsia="黑体" w:cs="微软雅黑"/>
          <w:sz w:val="36"/>
          <w:szCs w:val="36"/>
          <w:lang w:val="en-US" w:eastAsia="zh-CN"/>
        </w:rPr>
        <w:t>人</w:t>
      </w:r>
      <w:r>
        <w:rPr>
          <w:rFonts w:hint="eastAsia" w:ascii="黑体" w:hAnsi="黑体" w:eastAsia="黑体" w:cs="微软雅黑"/>
          <w:sz w:val="36"/>
          <w:szCs w:val="36"/>
        </w:rPr>
        <w:t>资质合规自评表</w:t>
      </w:r>
    </w:p>
    <w:p w14:paraId="022AC77A">
      <w:pPr>
        <w:pStyle w:val="27"/>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微软雅黑" w:hAnsi="微软雅黑" w:eastAsia="微软雅黑"/>
          <w:sz w:val="24"/>
          <w:szCs w:val="24"/>
        </w:rPr>
      </w:pPr>
      <w:r>
        <w:rPr>
          <w:rFonts w:hint="eastAsia" w:ascii="微软雅黑" w:hAnsi="微软雅黑" w:eastAsia="微软雅黑"/>
          <w:sz w:val="24"/>
          <w:szCs w:val="24"/>
        </w:rPr>
        <w:t>拟申报机构名称：</w:t>
      </w:r>
    </w:p>
    <w:p w14:paraId="3733BAF2">
      <w:pPr>
        <w:pStyle w:val="27"/>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微软雅黑" w:hAnsi="微软雅黑" w:eastAsia="微软雅黑"/>
          <w:sz w:val="24"/>
          <w:szCs w:val="24"/>
        </w:rPr>
      </w:pPr>
      <w:r>
        <w:rPr>
          <w:rFonts w:hint="eastAsia" w:ascii="微软雅黑" w:hAnsi="微软雅黑" w:eastAsia="微软雅黑"/>
          <w:sz w:val="24"/>
          <w:szCs w:val="24"/>
        </w:rPr>
        <w:t>一、申报机构要求</w:t>
      </w:r>
    </w:p>
    <w:tbl>
      <w:tblPr>
        <w:tblStyle w:val="16"/>
        <w:tblW w:w="5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4702"/>
        <w:gridCol w:w="1177"/>
        <w:gridCol w:w="1366"/>
      </w:tblGrid>
      <w:tr w14:paraId="7676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6" w:hRule="atLeast"/>
          <w:tblHeader/>
          <w:jc w:val="center"/>
        </w:trPr>
        <w:tc>
          <w:tcPr>
            <w:tcW w:w="3545" w:type="pct"/>
            <w:gridSpan w:val="2"/>
            <w:shd w:val="clear" w:color="auto" w:fill="auto"/>
            <w:vAlign w:val="center"/>
          </w:tcPr>
          <w:p w14:paraId="265482F9">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b/>
                <w:bCs/>
                <w:color w:val="auto"/>
                <w:szCs w:val="24"/>
              </w:rPr>
            </w:pPr>
            <w:r>
              <w:rPr>
                <w:rFonts w:hint="eastAsia" w:ascii="微软雅黑" w:hAnsi="微软雅黑" w:eastAsia="微软雅黑"/>
                <w:b/>
                <w:bCs/>
                <w:color w:val="auto"/>
                <w:szCs w:val="24"/>
              </w:rPr>
              <w:t>项目</w:t>
            </w:r>
          </w:p>
        </w:tc>
        <w:tc>
          <w:tcPr>
            <w:tcW w:w="673" w:type="pct"/>
            <w:shd w:val="clear" w:color="auto" w:fill="auto"/>
            <w:vAlign w:val="center"/>
          </w:tcPr>
          <w:p w14:paraId="72B1302C">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b/>
                <w:bCs/>
                <w:color w:val="auto"/>
                <w:szCs w:val="24"/>
              </w:rPr>
            </w:pPr>
            <w:r>
              <w:rPr>
                <w:rFonts w:hint="eastAsia" w:ascii="微软雅黑" w:hAnsi="微软雅黑" w:eastAsia="微软雅黑"/>
                <w:b/>
                <w:bCs/>
                <w:color w:val="auto"/>
                <w:szCs w:val="24"/>
              </w:rPr>
              <w:t>是否符合</w:t>
            </w:r>
          </w:p>
        </w:tc>
        <w:tc>
          <w:tcPr>
            <w:tcW w:w="781" w:type="pct"/>
            <w:shd w:val="clear" w:color="auto" w:fill="auto"/>
            <w:vAlign w:val="center"/>
          </w:tcPr>
          <w:p w14:paraId="0F6A1691">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b/>
                <w:bCs/>
                <w:color w:val="auto"/>
                <w:szCs w:val="24"/>
              </w:rPr>
            </w:pPr>
            <w:r>
              <w:rPr>
                <w:rFonts w:hint="eastAsia" w:ascii="微软雅黑" w:hAnsi="微软雅黑" w:eastAsia="微软雅黑"/>
                <w:b/>
                <w:bCs/>
                <w:color w:val="auto"/>
                <w:szCs w:val="24"/>
              </w:rPr>
              <w:t>情况说明</w:t>
            </w:r>
          </w:p>
        </w:tc>
      </w:tr>
      <w:tr w14:paraId="3516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57" w:type="pct"/>
            <w:vMerge w:val="restart"/>
            <w:shd w:val="clear" w:color="auto" w:fill="auto"/>
            <w:vAlign w:val="center"/>
          </w:tcPr>
          <w:p w14:paraId="5C0BC2B7">
            <w:pPr>
              <w:pStyle w:val="28"/>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微软雅黑" w:hAnsi="微软雅黑" w:eastAsia="微软雅黑"/>
                <w:b/>
                <w:bCs/>
                <w:color w:val="auto"/>
                <w:szCs w:val="24"/>
              </w:rPr>
            </w:pPr>
            <w:r>
              <w:rPr>
                <w:rFonts w:hint="eastAsia" w:ascii="微软雅黑" w:hAnsi="微软雅黑" w:eastAsia="微软雅黑"/>
                <w:b/>
                <w:bCs/>
                <w:color w:val="auto"/>
                <w:szCs w:val="24"/>
              </w:rPr>
              <w:t>基金管理人基本资质</w:t>
            </w:r>
          </w:p>
        </w:tc>
        <w:tc>
          <w:tcPr>
            <w:tcW w:w="2688" w:type="pct"/>
            <w:shd w:val="clear" w:color="auto" w:fill="auto"/>
            <w:vAlign w:val="center"/>
          </w:tcPr>
          <w:p w14:paraId="067A01FB">
            <w:pPr>
              <w:pStyle w:val="28"/>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int="eastAsia" w:ascii="微软雅黑" w:hAnsi="微软雅黑" w:eastAsia="微软雅黑"/>
                <w:color w:val="auto"/>
                <w:szCs w:val="24"/>
                <w:lang w:eastAsia="zh-CN"/>
              </w:rPr>
            </w:pPr>
            <w:r>
              <w:rPr>
                <w:rFonts w:hint="eastAsia" w:ascii="微软雅黑" w:hAnsi="微软雅黑" w:eastAsia="微软雅黑"/>
                <w:color w:val="auto"/>
                <w:szCs w:val="24"/>
                <w:lang w:val="en-US" w:eastAsia="zh-CN"/>
              </w:rPr>
              <w:t>1.</w:t>
            </w:r>
            <w:r>
              <w:rPr>
                <w:rFonts w:hint="eastAsia" w:ascii="微软雅黑" w:hAnsi="微软雅黑" w:eastAsia="微软雅黑"/>
                <w:color w:val="auto"/>
                <w:szCs w:val="24"/>
              </w:rPr>
              <w:t>依法设立的公司或合伙企业</w:t>
            </w:r>
            <w:r>
              <w:rPr>
                <w:rFonts w:hint="eastAsia" w:ascii="微软雅黑" w:hAnsi="微软雅黑" w:eastAsia="微软雅黑"/>
                <w:color w:val="auto"/>
                <w:szCs w:val="24"/>
                <w:lang w:eastAsia="zh-CN"/>
              </w:rPr>
              <w:t>，</w:t>
            </w:r>
            <w:r>
              <w:rPr>
                <w:rFonts w:hint="eastAsia" w:ascii="微软雅黑" w:hAnsi="微软雅黑" w:eastAsia="微软雅黑"/>
                <w:color w:val="auto"/>
                <w:szCs w:val="24"/>
              </w:rPr>
              <w:t>实收资本不低于1000万元人民币</w:t>
            </w:r>
            <w:r>
              <w:rPr>
                <w:rFonts w:hint="eastAsia" w:ascii="微软雅黑" w:hAnsi="微软雅黑" w:eastAsia="微软雅黑"/>
                <w:color w:val="auto"/>
                <w:szCs w:val="24"/>
                <w:lang w:eastAsia="zh-CN"/>
              </w:rPr>
              <w:t>，</w:t>
            </w:r>
            <w:r>
              <w:rPr>
                <w:rFonts w:hint="eastAsia" w:ascii="微软雅黑" w:hAnsi="微软雅黑" w:eastAsia="微软雅黑"/>
                <w:color w:val="auto"/>
                <w:szCs w:val="24"/>
              </w:rPr>
              <w:t>在中国证券投资基金业协会登记为私募股权、创业投资基金管理人</w:t>
            </w:r>
            <w:r>
              <w:rPr>
                <w:rFonts w:hint="eastAsia" w:ascii="微软雅黑" w:hAnsi="微软雅黑" w:eastAsia="微软雅黑"/>
                <w:color w:val="auto"/>
                <w:szCs w:val="24"/>
                <w:lang w:eastAsia="zh-CN"/>
              </w:rPr>
              <w:t>。</w:t>
            </w:r>
          </w:p>
        </w:tc>
        <w:tc>
          <w:tcPr>
            <w:tcW w:w="673" w:type="pct"/>
            <w:shd w:val="clear" w:color="auto" w:fill="auto"/>
            <w:vAlign w:val="center"/>
          </w:tcPr>
          <w:p w14:paraId="6F92E613">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olor w:val="auto"/>
                <w:szCs w:val="24"/>
              </w:rPr>
            </w:pPr>
          </w:p>
        </w:tc>
        <w:tc>
          <w:tcPr>
            <w:tcW w:w="781" w:type="pct"/>
            <w:shd w:val="clear" w:color="auto" w:fill="auto"/>
            <w:vAlign w:val="center"/>
          </w:tcPr>
          <w:p w14:paraId="3A52A95D">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olor w:val="auto"/>
                <w:szCs w:val="24"/>
              </w:rPr>
            </w:pPr>
          </w:p>
        </w:tc>
      </w:tr>
      <w:tr w14:paraId="07D7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857" w:type="pct"/>
            <w:vMerge w:val="continue"/>
            <w:shd w:val="clear" w:color="auto" w:fill="auto"/>
            <w:vAlign w:val="center"/>
          </w:tcPr>
          <w:p w14:paraId="050EDA0F">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olor w:val="auto"/>
                <w:szCs w:val="24"/>
              </w:rPr>
            </w:pPr>
          </w:p>
        </w:tc>
        <w:tc>
          <w:tcPr>
            <w:tcW w:w="2688" w:type="pct"/>
            <w:shd w:val="clear" w:color="auto" w:fill="auto"/>
            <w:vAlign w:val="center"/>
          </w:tcPr>
          <w:p w14:paraId="1406D69F">
            <w:pPr>
              <w:pStyle w:val="28"/>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int="eastAsia" w:ascii="微软雅黑" w:hAnsi="微软雅黑" w:eastAsia="微软雅黑"/>
                <w:color w:val="auto"/>
                <w:szCs w:val="24"/>
              </w:rPr>
            </w:pPr>
            <w:r>
              <w:rPr>
                <w:rFonts w:hint="eastAsia" w:ascii="微软雅黑" w:hAnsi="微软雅黑" w:eastAsia="微软雅黑"/>
                <w:color w:val="auto"/>
                <w:szCs w:val="24"/>
                <w:lang w:val="en-US" w:eastAsia="zh-CN"/>
              </w:rPr>
              <w:t>2.至少有3名具备3年以上资管理工作经验的高级管理人员。</w:t>
            </w:r>
          </w:p>
        </w:tc>
        <w:tc>
          <w:tcPr>
            <w:tcW w:w="673" w:type="pct"/>
            <w:shd w:val="clear" w:color="auto" w:fill="auto"/>
            <w:vAlign w:val="center"/>
          </w:tcPr>
          <w:p w14:paraId="4F880A55">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olor w:val="auto"/>
                <w:szCs w:val="24"/>
              </w:rPr>
            </w:pPr>
          </w:p>
        </w:tc>
        <w:tc>
          <w:tcPr>
            <w:tcW w:w="781" w:type="pct"/>
            <w:shd w:val="clear" w:color="auto" w:fill="auto"/>
            <w:vAlign w:val="center"/>
          </w:tcPr>
          <w:p w14:paraId="47E8B574">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olor w:val="auto"/>
                <w:szCs w:val="24"/>
              </w:rPr>
            </w:pPr>
          </w:p>
        </w:tc>
      </w:tr>
      <w:tr w14:paraId="7BDD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857" w:type="pct"/>
            <w:vMerge w:val="continue"/>
            <w:shd w:val="clear" w:color="auto" w:fill="auto"/>
            <w:vAlign w:val="center"/>
          </w:tcPr>
          <w:p w14:paraId="589C0A4E">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olor w:val="auto"/>
                <w:szCs w:val="24"/>
              </w:rPr>
            </w:pPr>
          </w:p>
        </w:tc>
        <w:tc>
          <w:tcPr>
            <w:tcW w:w="2688" w:type="pct"/>
            <w:shd w:val="clear" w:color="auto" w:fill="auto"/>
            <w:vAlign w:val="center"/>
          </w:tcPr>
          <w:p w14:paraId="19541631">
            <w:pPr>
              <w:pStyle w:val="28"/>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int="eastAsia" w:ascii="微软雅黑" w:hAnsi="微软雅黑" w:eastAsia="微软雅黑"/>
                <w:color w:val="auto"/>
                <w:szCs w:val="24"/>
                <w:lang w:eastAsia="zh-CN"/>
              </w:rPr>
            </w:pPr>
            <w:r>
              <w:rPr>
                <w:rFonts w:hint="eastAsia" w:ascii="微软雅黑" w:hAnsi="微软雅黑" w:eastAsia="微软雅黑"/>
                <w:color w:val="auto"/>
                <w:szCs w:val="24"/>
                <w:lang w:val="en-US" w:eastAsia="zh-CN"/>
              </w:rPr>
              <w:t>3</w:t>
            </w:r>
            <w:r>
              <w:rPr>
                <w:rFonts w:hint="eastAsia" w:ascii="微软雅黑" w:hAnsi="微软雅黑" w:eastAsia="微软雅黑"/>
                <w:color w:val="auto"/>
                <w:szCs w:val="24"/>
              </w:rPr>
              <w:t>.基金管理</w:t>
            </w:r>
            <w:r>
              <w:rPr>
                <w:rFonts w:hint="eastAsia" w:ascii="微软雅黑" w:hAnsi="微软雅黑" w:eastAsia="微软雅黑"/>
                <w:color w:val="auto"/>
                <w:szCs w:val="24"/>
                <w:lang w:val="en-US" w:eastAsia="zh-CN"/>
              </w:rPr>
              <w:t>人</w:t>
            </w:r>
            <w:r>
              <w:rPr>
                <w:rFonts w:hint="eastAsia" w:ascii="微软雅黑" w:hAnsi="微软雅黑" w:eastAsia="微软雅黑"/>
                <w:color w:val="auto"/>
                <w:szCs w:val="24"/>
              </w:rPr>
              <w:t>及其董事、监事、高级管理人员及其他从业人员在最近三年无重大违法行为</w:t>
            </w:r>
            <w:r>
              <w:rPr>
                <w:rFonts w:hint="eastAsia" w:ascii="微软雅黑" w:hAnsi="微软雅黑" w:eastAsia="微软雅黑"/>
                <w:color w:val="auto"/>
                <w:szCs w:val="24"/>
                <w:lang w:eastAsia="zh-CN"/>
              </w:rPr>
              <w:t>；</w:t>
            </w:r>
            <w:r>
              <w:rPr>
                <w:rFonts w:hint="eastAsia" w:ascii="微软雅黑" w:hAnsi="微软雅黑" w:eastAsia="微软雅黑"/>
                <w:color w:val="auto"/>
                <w:szCs w:val="24"/>
              </w:rPr>
              <w:t>基金管理</w:t>
            </w:r>
            <w:r>
              <w:rPr>
                <w:rFonts w:hint="eastAsia" w:ascii="微软雅黑" w:hAnsi="微软雅黑" w:eastAsia="微软雅黑"/>
                <w:color w:val="auto"/>
                <w:szCs w:val="24"/>
                <w:lang w:val="en-US" w:eastAsia="zh-CN"/>
              </w:rPr>
              <w:t>人</w:t>
            </w:r>
            <w:r>
              <w:rPr>
                <w:rFonts w:hint="eastAsia" w:ascii="微软雅黑" w:hAnsi="微软雅黑" w:eastAsia="微软雅黑"/>
                <w:color w:val="auto"/>
                <w:szCs w:val="24"/>
              </w:rPr>
              <w:t>最近三年无明显违反有关政策或以申领财政奖励为目的的政府投资基金投资行为</w:t>
            </w:r>
            <w:r>
              <w:rPr>
                <w:rFonts w:hint="eastAsia" w:ascii="微软雅黑" w:hAnsi="微软雅黑" w:eastAsia="微软雅黑"/>
                <w:color w:val="auto"/>
                <w:szCs w:val="24"/>
                <w:lang w:eastAsia="zh-CN"/>
              </w:rPr>
              <w:t>。</w:t>
            </w:r>
          </w:p>
        </w:tc>
        <w:tc>
          <w:tcPr>
            <w:tcW w:w="673" w:type="pct"/>
            <w:shd w:val="clear" w:color="auto" w:fill="auto"/>
            <w:vAlign w:val="center"/>
          </w:tcPr>
          <w:p w14:paraId="3A980427">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olor w:val="auto"/>
                <w:szCs w:val="24"/>
              </w:rPr>
            </w:pPr>
          </w:p>
        </w:tc>
        <w:tc>
          <w:tcPr>
            <w:tcW w:w="781" w:type="pct"/>
            <w:shd w:val="clear" w:color="auto" w:fill="auto"/>
            <w:vAlign w:val="center"/>
          </w:tcPr>
          <w:p w14:paraId="00C7236C">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olor w:val="auto"/>
                <w:szCs w:val="24"/>
              </w:rPr>
            </w:pPr>
          </w:p>
        </w:tc>
      </w:tr>
      <w:tr w14:paraId="5C2C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57" w:type="pct"/>
            <w:vMerge w:val="continue"/>
            <w:shd w:val="clear" w:color="auto" w:fill="auto"/>
            <w:vAlign w:val="center"/>
          </w:tcPr>
          <w:p w14:paraId="0F077697">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olor w:val="auto"/>
                <w:szCs w:val="24"/>
              </w:rPr>
            </w:pPr>
          </w:p>
        </w:tc>
        <w:tc>
          <w:tcPr>
            <w:tcW w:w="2688" w:type="pct"/>
            <w:shd w:val="clear" w:color="auto" w:fill="auto"/>
            <w:vAlign w:val="center"/>
          </w:tcPr>
          <w:p w14:paraId="2DF62CBF">
            <w:pPr>
              <w:pStyle w:val="28"/>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int="eastAsia" w:ascii="微软雅黑" w:hAnsi="微软雅黑" w:eastAsia="微软雅黑"/>
                <w:color w:val="auto"/>
                <w:szCs w:val="24"/>
                <w:lang w:eastAsia="zh-CN"/>
              </w:rPr>
            </w:pPr>
            <w:r>
              <w:rPr>
                <w:rFonts w:hint="eastAsia" w:ascii="微软雅黑" w:hAnsi="微软雅黑" w:eastAsia="微软雅黑"/>
                <w:color w:val="auto"/>
                <w:szCs w:val="24"/>
                <w:lang w:val="en-US" w:eastAsia="zh-CN"/>
              </w:rPr>
              <w:t>4</w:t>
            </w:r>
            <w:r>
              <w:rPr>
                <w:rFonts w:hint="eastAsia" w:ascii="微软雅黑" w:hAnsi="微软雅黑" w:eastAsia="微软雅黑"/>
                <w:color w:val="auto"/>
                <w:szCs w:val="24"/>
              </w:rPr>
              <w:t>.</w:t>
            </w:r>
            <w:r>
              <w:rPr>
                <w:rFonts w:hint="eastAsia" w:ascii="微软雅黑" w:hAnsi="微软雅黑" w:eastAsia="微软雅黑"/>
                <w:color w:val="auto"/>
                <w:szCs w:val="24"/>
                <w:lang w:val="en-US" w:eastAsia="zh-CN"/>
              </w:rPr>
              <w:t>有符合要求的营业场所、安全防范设施和与基金管理业务有关的其他设施。</w:t>
            </w:r>
            <w:bookmarkStart w:id="0" w:name="_GoBack"/>
            <w:bookmarkEnd w:id="0"/>
          </w:p>
        </w:tc>
        <w:tc>
          <w:tcPr>
            <w:tcW w:w="673" w:type="pct"/>
            <w:shd w:val="clear" w:color="auto" w:fill="auto"/>
            <w:vAlign w:val="center"/>
          </w:tcPr>
          <w:p w14:paraId="61CD4845">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olor w:val="auto"/>
                <w:szCs w:val="24"/>
              </w:rPr>
            </w:pPr>
          </w:p>
        </w:tc>
        <w:tc>
          <w:tcPr>
            <w:tcW w:w="781" w:type="pct"/>
            <w:shd w:val="clear" w:color="auto" w:fill="auto"/>
            <w:vAlign w:val="center"/>
          </w:tcPr>
          <w:p w14:paraId="21CEE676">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olor w:val="auto"/>
                <w:szCs w:val="24"/>
              </w:rPr>
            </w:pPr>
          </w:p>
        </w:tc>
      </w:tr>
      <w:tr w14:paraId="3EF4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57" w:type="pct"/>
            <w:vMerge w:val="continue"/>
            <w:shd w:val="clear" w:color="auto" w:fill="auto"/>
            <w:vAlign w:val="center"/>
          </w:tcPr>
          <w:p w14:paraId="7C71BF76">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olor w:val="auto"/>
                <w:szCs w:val="24"/>
              </w:rPr>
            </w:pPr>
          </w:p>
        </w:tc>
        <w:tc>
          <w:tcPr>
            <w:tcW w:w="2688" w:type="pct"/>
            <w:shd w:val="clear" w:color="auto" w:fill="auto"/>
            <w:vAlign w:val="center"/>
          </w:tcPr>
          <w:p w14:paraId="1A2B312C">
            <w:pPr>
              <w:pStyle w:val="28"/>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int="eastAsia" w:ascii="微软雅黑" w:hAnsi="微软雅黑" w:eastAsia="微软雅黑"/>
                <w:color w:val="auto"/>
                <w:szCs w:val="24"/>
              </w:rPr>
            </w:pPr>
            <w:r>
              <w:rPr>
                <w:rFonts w:hint="eastAsia" w:ascii="微软雅黑" w:hAnsi="微软雅黑" w:eastAsia="微软雅黑"/>
                <w:color w:val="auto"/>
                <w:szCs w:val="24"/>
                <w:lang w:val="en-US" w:eastAsia="zh-CN"/>
              </w:rPr>
              <w:t>5.有良好的内部治理结构和风险控制制度。</w:t>
            </w:r>
          </w:p>
        </w:tc>
        <w:tc>
          <w:tcPr>
            <w:tcW w:w="673" w:type="pct"/>
            <w:shd w:val="clear" w:color="auto" w:fill="auto"/>
            <w:vAlign w:val="center"/>
          </w:tcPr>
          <w:p w14:paraId="07A28B9C">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olor w:val="auto"/>
                <w:szCs w:val="24"/>
              </w:rPr>
            </w:pPr>
          </w:p>
        </w:tc>
        <w:tc>
          <w:tcPr>
            <w:tcW w:w="781" w:type="pct"/>
            <w:shd w:val="clear" w:color="auto" w:fill="auto"/>
            <w:vAlign w:val="center"/>
          </w:tcPr>
          <w:p w14:paraId="494E7EBA">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olor w:val="auto"/>
                <w:szCs w:val="24"/>
              </w:rPr>
            </w:pPr>
          </w:p>
        </w:tc>
      </w:tr>
      <w:tr w14:paraId="314B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57" w:type="pct"/>
            <w:vMerge w:val="continue"/>
            <w:shd w:val="clear" w:color="auto" w:fill="auto"/>
            <w:vAlign w:val="center"/>
          </w:tcPr>
          <w:p w14:paraId="235586D5">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olor w:val="auto"/>
                <w:szCs w:val="24"/>
              </w:rPr>
            </w:pPr>
          </w:p>
        </w:tc>
        <w:tc>
          <w:tcPr>
            <w:tcW w:w="2688" w:type="pct"/>
            <w:shd w:val="clear" w:color="auto" w:fill="auto"/>
            <w:vAlign w:val="center"/>
          </w:tcPr>
          <w:p w14:paraId="726D017A">
            <w:pPr>
              <w:pStyle w:val="28"/>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int="default" w:ascii="微软雅黑" w:hAnsi="微软雅黑" w:eastAsia="微软雅黑"/>
                <w:color w:val="auto"/>
                <w:szCs w:val="24"/>
                <w:lang w:val="en-US" w:eastAsia="zh-CN"/>
              </w:rPr>
            </w:pPr>
            <w:r>
              <w:rPr>
                <w:rFonts w:hint="eastAsia" w:ascii="微软雅黑" w:hAnsi="微软雅黑" w:eastAsia="微软雅黑"/>
                <w:color w:val="auto"/>
                <w:szCs w:val="24"/>
                <w:lang w:val="en-US" w:eastAsia="zh-CN"/>
              </w:rPr>
              <w:t>6.法律法规规定的其他条件和基金发起人认为应当具备的其他条件。</w:t>
            </w:r>
          </w:p>
        </w:tc>
        <w:tc>
          <w:tcPr>
            <w:tcW w:w="673" w:type="pct"/>
            <w:shd w:val="clear" w:color="auto" w:fill="auto"/>
            <w:vAlign w:val="center"/>
          </w:tcPr>
          <w:p w14:paraId="53A2918C">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olor w:val="auto"/>
                <w:szCs w:val="24"/>
              </w:rPr>
            </w:pPr>
          </w:p>
        </w:tc>
        <w:tc>
          <w:tcPr>
            <w:tcW w:w="781" w:type="pct"/>
            <w:shd w:val="clear" w:color="auto" w:fill="auto"/>
            <w:vAlign w:val="center"/>
          </w:tcPr>
          <w:p w14:paraId="024823B1">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olor w:val="auto"/>
                <w:szCs w:val="24"/>
              </w:rPr>
            </w:pPr>
          </w:p>
        </w:tc>
      </w:tr>
      <w:tr w14:paraId="794E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57" w:type="pct"/>
            <w:shd w:val="clear" w:color="auto" w:fill="auto"/>
            <w:vAlign w:val="center"/>
          </w:tcPr>
          <w:p w14:paraId="4F259EE8">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default" w:ascii="微软雅黑" w:hAnsi="微软雅黑" w:eastAsia="微软雅黑"/>
                <w:b/>
                <w:bCs/>
                <w:color w:val="auto"/>
                <w:szCs w:val="24"/>
                <w:lang w:val="en-US" w:eastAsia="zh-CN"/>
              </w:rPr>
            </w:pPr>
            <w:r>
              <w:rPr>
                <w:rFonts w:hint="eastAsia" w:ascii="微软雅黑" w:hAnsi="微软雅黑" w:eastAsia="微软雅黑"/>
                <w:b/>
                <w:bCs/>
                <w:color w:val="auto"/>
                <w:szCs w:val="24"/>
                <w:lang w:val="en-US" w:eastAsia="zh-CN"/>
              </w:rPr>
              <w:t>返投要求</w:t>
            </w:r>
          </w:p>
        </w:tc>
        <w:tc>
          <w:tcPr>
            <w:tcW w:w="2688" w:type="pct"/>
            <w:shd w:val="clear" w:color="auto" w:fill="auto"/>
            <w:vAlign w:val="center"/>
          </w:tcPr>
          <w:p w14:paraId="0E4DFE9B">
            <w:pPr>
              <w:pStyle w:val="28"/>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int="eastAsia" w:ascii="微软雅黑" w:hAnsi="微软雅黑" w:eastAsia="微软雅黑"/>
                <w:color w:val="auto"/>
                <w:szCs w:val="24"/>
                <w:lang w:val="en-US" w:eastAsia="zh-CN"/>
              </w:rPr>
            </w:pPr>
            <w:r>
              <w:rPr>
                <w:rFonts w:hint="eastAsia" w:ascii="微软雅黑" w:hAnsi="微软雅黑" w:eastAsia="微软雅黑"/>
                <w:color w:val="auto"/>
                <w:szCs w:val="24"/>
              </w:rPr>
              <w:t>充分发挥母基金的产业导入功能。母基金直接投资的项目，返投闽清县的金额原则上不得低于母基金实际出资额的1.5倍。子基金所投项目返投闽清县的资金，原则上不得低于母基金对该子基金出资额的1.2倍（子基金注册在本地）或1.5倍（子基金注册在外地）。</w:t>
            </w:r>
          </w:p>
        </w:tc>
        <w:tc>
          <w:tcPr>
            <w:tcW w:w="673" w:type="pct"/>
            <w:shd w:val="clear" w:color="auto" w:fill="auto"/>
            <w:vAlign w:val="center"/>
          </w:tcPr>
          <w:p w14:paraId="2B6A2ADE">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olor w:val="auto"/>
                <w:szCs w:val="24"/>
              </w:rPr>
            </w:pPr>
          </w:p>
        </w:tc>
        <w:tc>
          <w:tcPr>
            <w:tcW w:w="781" w:type="pct"/>
            <w:shd w:val="clear" w:color="auto" w:fill="auto"/>
            <w:vAlign w:val="center"/>
          </w:tcPr>
          <w:p w14:paraId="0304634B">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olor w:val="auto"/>
                <w:szCs w:val="24"/>
              </w:rPr>
            </w:pPr>
          </w:p>
        </w:tc>
      </w:tr>
    </w:tbl>
    <w:p w14:paraId="2F3E5484">
      <w:pPr>
        <w:pStyle w:val="11"/>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微软雅黑" w:hAnsi="微软雅黑" w:eastAsia="微软雅黑"/>
          <w:sz w:val="24"/>
        </w:rPr>
        <w:t>注：申报机构应开展合规性自评，并在是否符合一栏填写“√”或“х”，需要进一步说明的事项请填写在情况说明栏内。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47DBE"/>
    <w:multiLevelType w:val="multilevel"/>
    <w:tmpl w:val="B2447DBE"/>
    <w:lvl w:ilvl="0" w:tentative="0">
      <w:start w:val="1"/>
      <w:numFmt w:val="chineseCounting"/>
      <w:pStyle w:val="22"/>
      <w:suff w:val="nothing"/>
      <w:lvlText w:val="%1、"/>
      <w:lvlJc w:val="left"/>
      <w:pPr>
        <w:ind w:left="0" w:firstLine="0"/>
      </w:pPr>
      <w:rPr>
        <w:rFonts w:hint="eastAsia"/>
      </w:rPr>
    </w:lvl>
    <w:lvl w:ilvl="1" w:tentative="0">
      <w:start w:val="1"/>
      <w:numFmt w:val="chineseCounting"/>
      <w:suff w:val="nothing"/>
      <w:lvlText w:val="（%2）"/>
      <w:lvlJc w:val="left"/>
      <w:pPr>
        <w:ind w:left="320" w:firstLine="0"/>
      </w:pPr>
      <w:rPr>
        <w:rFonts w:hint="eastAsia"/>
      </w:rPr>
    </w:lvl>
    <w:lvl w:ilvl="2" w:tentative="0">
      <w:start w:val="1"/>
      <w:numFmt w:val="decimal"/>
      <w:suff w:val="nothing"/>
      <w:lvlText w:val="%3．"/>
      <w:lvlJc w:val="left"/>
      <w:pPr>
        <w:ind w:left="0" w:firstLine="400"/>
      </w:pPr>
      <w:rPr>
        <w:rFonts w:hint="eastAsia" w:ascii="宋体" w:hAnsi="宋体" w:eastAsia="宋体" w:cs="宋体"/>
      </w:rPr>
    </w:lvl>
    <w:lvl w:ilvl="3" w:tentative="0">
      <w:start w:val="1"/>
      <w:numFmt w:val="decimal"/>
      <w:suff w:val="nothing"/>
      <w:lvlText w:val="（%4）"/>
      <w:lvlJc w:val="left"/>
      <w:pPr>
        <w:ind w:left="0" w:firstLine="402"/>
      </w:pPr>
      <w:rPr>
        <w:rFonts w:hint="eastAsia" w:ascii="宋体" w:hAnsi="宋体" w:cs="宋体"/>
      </w:rPr>
    </w:lvl>
    <w:lvl w:ilvl="4" w:tentative="0">
      <w:start w:val="1"/>
      <w:numFmt w:val="decimalEnclosedCircleChinese"/>
      <w:suff w:val="nothing"/>
      <w:lvlText w:val="%5"/>
      <w:lvlJc w:val="left"/>
      <w:pPr>
        <w:ind w:left="0" w:firstLine="402"/>
      </w:pPr>
      <w:rPr>
        <w:rFonts w:hint="eastAsia" w:ascii="仿宋_GB2312" w:hAnsi="仿宋_GB2312" w:eastAsia="仿宋_GB2312" w:cs="仿宋_GB2312"/>
        <w:sz w:val="18"/>
        <w:szCs w:val="18"/>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46EBCBA7"/>
    <w:multiLevelType w:val="multilevel"/>
    <w:tmpl w:val="46EBCBA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320" w:firstLine="0"/>
      </w:pPr>
      <w:rPr>
        <w:rFonts w:hint="eastAsia"/>
      </w:rPr>
    </w:lvl>
    <w:lvl w:ilvl="2" w:tentative="0">
      <w:start w:val="1"/>
      <w:numFmt w:val="decimal"/>
      <w:suff w:val="nothing"/>
      <w:lvlText w:val="%3．"/>
      <w:lvlJc w:val="left"/>
      <w:pPr>
        <w:ind w:left="0" w:firstLine="400"/>
      </w:pPr>
      <w:rPr>
        <w:rFonts w:hint="eastAsia" w:ascii="宋体" w:hAnsi="宋体" w:eastAsia="宋体" w:cs="宋体"/>
      </w:rPr>
    </w:lvl>
    <w:lvl w:ilvl="3" w:tentative="0">
      <w:start w:val="1"/>
      <w:numFmt w:val="decimal"/>
      <w:pStyle w:val="5"/>
      <w:suff w:val="nothing"/>
      <w:lvlText w:val="（%4）"/>
      <w:lvlJc w:val="left"/>
      <w:pPr>
        <w:ind w:left="0" w:firstLine="402"/>
      </w:pPr>
      <w:rPr>
        <w:rFonts w:hint="eastAsia" w:ascii="宋体" w:hAnsi="宋体" w:cs="宋体"/>
      </w:rPr>
    </w:lvl>
    <w:lvl w:ilvl="4" w:tentative="0">
      <w:start w:val="1"/>
      <w:numFmt w:val="decimalEnclosedCircleChinese"/>
      <w:pStyle w:val="6"/>
      <w:suff w:val="nothing"/>
      <w:lvlText w:val="%5"/>
      <w:lvlJc w:val="left"/>
      <w:pPr>
        <w:ind w:left="0" w:firstLine="402"/>
      </w:pPr>
      <w:rPr>
        <w:rFonts w:hint="eastAsia" w:ascii="仿宋_GB2312" w:hAnsi="仿宋_GB2312" w:eastAsia="仿宋_GB2312" w:cs="仿宋_GB2312"/>
        <w:sz w:val="18"/>
        <w:szCs w:val="18"/>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NWNkOGQ5OGVlNDI0OGNmYjQ0MzFmZGM3ZDI3MDgifQ=="/>
  </w:docVars>
  <w:rsids>
    <w:rsidRoot w:val="163724C7"/>
    <w:rsid w:val="005E16A6"/>
    <w:rsid w:val="01110A60"/>
    <w:rsid w:val="015522D5"/>
    <w:rsid w:val="01AE030F"/>
    <w:rsid w:val="026003DA"/>
    <w:rsid w:val="02924E2D"/>
    <w:rsid w:val="04C54AF7"/>
    <w:rsid w:val="05402104"/>
    <w:rsid w:val="0653286D"/>
    <w:rsid w:val="088B6211"/>
    <w:rsid w:val="0C6216CA"/>
    <w:rsid w:val="0D54013C"/>
    <w:rsid w:val="0DB937C0"/>
    <w:rsid w:val="0EB110CC"/>
    <w:rsid w:val="0EDC703A"/>
    <w:rsid w:val="114F3C33"/>
    <w:rsid w:val="12C83D97"/>
    <w:rsid w:val="12DC585B"/>
    <w:rsid w:val="12F732F9"/>
    <w:rsid w:val="13BB1914"/>
    <w:rsid w:val="14337FB3"/>
    <w:rsid w:val="159B347E"/>
    <w:rsid w:val="163724C7"/>
    <w:rsid w:val="164F2A01"/>
    <w:rsid w:val="17C112A1"/>
    <w:rsid w:val="17FF0AA4"/>
    <w:rsid w:val="18757EE5"/>
    <w:rsid w:val="19495E63"/>
    <w:rsid w:val="19564A63"/>
    <w:rsid w:val="1A574838"/>
    <w:rsid w:val="1AFC1190"/>
    <w:rsid w:val="1B961B24"/>
    <w:rsid w:val="1DAF4B38"/>
    <w:rsid w:val="1EBC3632"/>
    <w:rsid w:val="1F1D16D5"/>
    <w:rsid w:val="1FB40652"/>
    <w:rsid w:val="216D1E84"/>
    <w:rsid w:val="256121AD"/>
    <w:rsid w:val="26536AD1"/>
    <w:rsid w:val="2A3F1F2B"/>
    <w:rsid w:val="2B882D77"/>
    <w:rsid w:val="2C1B6F9C"/>
    <w:rsid w:val="2CAC7197"/>
    <w:rsid w:val="2D8A36D2"/>
    <w:rsid w:val="2E396CE5"/>
    <w:rsid w:val="2F1C3682"/>
    <w:rsid w:val="2FB653A5"/>
    <w:rsid w:val="2FEC4ED7"/>
    <w:rsid w:val="300A7C25"/>
    <w:rsid w:val="304147F0"/>
    <w:rsid w:val="305667EA"/>
    <w:rsid w:val="32805AFC"/>
    <w:rsid w:val="33886BB2"/>
    <w:rsid w:val="33CA3782"/>
    <w:rsid w:val="344277BC"/>
    <w:rsid w:val="37C56B6C"/>
    <w:rsid w:val="390034D4"/>
    <w:rsid w:val="39441F49"/>
    <w:rsid w:val="39FE3DA9"/>
    <w:rsid w:val="3BEF0080"/>
    <w:rsid w:val="3DCF2C73"/>
    <w:rsid w:val="3F163BF4"/>
    <w:rsid w:val="40063D93"/>
    <w:rsid w:val="41770876"/>
    <w:rsid w:val="42E632D9"/>
    <w:rsid w:val="434616B7"/>
    <w:rsid w:val="434D3AEB"/>
    <w:rsid w:val="43FA1BB6"/>
    <w:rsid w:val="44047066"/>
    <w:rsid w:val="456D6E75"/>
    <w:rsid w:val="46001285"/>
    <w:rsid w:val="46B04A59"/>
    <w:rsid w:val="496D3CAE"/>
    <w:rsid w:val="4A5F6809"/>
    <w:rsid w:val="4B0B3820"/>
    <w:rsid w:val="4DBC16DB"/>
    <w:rsid w:val="4E3F346D"/>
    <w:rsid w:val="4E796ACA"/>
    <w:rsid w:val="4EDD4E60"/>
    <w:rsid w:val="50B6393F"/>
    <w:rsid w:val="513308E8"/>
    <w:rsid w:val="52686871"/>
    <w:rsid w:val="52A94129"/>
    <w:rsid w:val="52F263F9"/>
    <w:rsid w:val="54E579B0"/>
    <w:rsid w:val="55600228"/>
    <w:rsid w:val="56544045"/>
    <w:rsid w:val="56DB7934"/>
    <w:rsid w:val="58682C37"/>
    <w:rsid w:val="588C013C"/>
    <w:rsid w:val="58AA15F1"/>
    <w:rsid w:val="5A1922B1"/>
    <w:rsid w:val="5A816EAF"/>
    <w:rsid w:val="5A923BAF"/>
    <w:rsid w:val="5C8C450D"/>
    <w:rsid w:val="5D0B063B"/>
    <w:rsid w:val="5DA54C20"/>
    <w:rsid w:val="5F9F1AF5"/>
    <w:rsid w:val="5FE95A04"/>
    <w:rsid w:val="60315D5C"/>
    <w:rsid w:val="64FD5008"/>
    <w:rsid w:val="65183A9D"/>
    <w:rsid w:val="658B0298"/>
    <w:rsid w:val="66187E22"/>
    <w:rsid w:val="66395ED2"/>
    <w:rsid w:val="678A3734"/>
    <w:rsid w:val="68B23D3B"/>
    <w:rsid w:val="698F00A6"/>
    <w:rsid w:val="699A1360"/>
    <w:rsid w:val="699D19AF"/>
    <w:rsid w:val="69B12CC5"/>
    <w:rsid w:val="6ACA155E"/>
    <w:rsid w:val="6C42410E"/>
    <w:rsid w:val="6CC44A01"/>
    <w:rsid w:val="6CD30A81"/>
    <w:rsid w:val="6D8833C3"/>
    <w:rsid w:val="6DFC484C"/>
    <w:rsid w:val="6E35065F"/>
    <w:rsid w:val="6F2F34E9"/>
    <w:rsid w:val="6F912DCA"/>
    <w:rsid w:val="704743BD"/>
    <w:rsid w:val="71A25E50"/>
    <w:rsid w:val="73B10D49"/>
    <w:rsid w:val="74CD42AD"/>
    <w:rsid w:val="76732F37"/>
    <w:rsid w:val="76F105F2"/>
    <w:rsid w:val="77A91E0E"/>
    <w:rsid w:val="7AC932FE"/>
    <w:rsid w:val="7B5241F0"/>
    <w:rsid w:val="7BE75C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4"/>
    <w:qFormat/>
    <w:uiPriority w:val="0"/>
    <w:pPr>
      <w:keepNext/>
      <w:keepLines/>
      <w:spacing w:line="560" w:lineRule="exact"/>
      <w:ind w:firstLine="880" w:firstLineChars="200"/>
      <w:outlineLvl w:val="0"/>
    </w:pPr>
    <w:rPr>
      <w:rFonts w:eastAsia="黑体"/>
      <w:kern w:val="44"/>
      <w:sz w:val="32"/>
    </w:rPr>
  </w:style>
  <w:style w:type="paragraph" w:styleId="3">
    <w:name w:val="heading 2"/>
    <w:basedOn w:val="1"/>
    <w:next w:val="1"/>
    <w:link w:val="23"/>
    <w:semiHidden/>
    <w:unhideWhenUsed/>
    <w:qFormat/>
    <w:uiPriority w:val="0"/>
    <w:pPr>
      <w:keepNext/>
      <w:keepLines/>
      <w:spacing w:line="560" w:lineRule="exact"/>
      <w:ind w:firstLine="880" w:firstLineChars="200"/>
      <w:outlineLvl w:val="1"/>
    </w:pPr>
    <w:rPr>
      <w:rFonts w:ascii="Arial" w:hAnsi="Arial" w:eastAsia="楷体"/>
      <w:sz w:val="32"/>
    </w:rPr>
  </w:style>
  <w:style w:type="paragraph" w:styleId="4">
    <w:name w:val="heading 3"/>
    <w:next w:val="1"/>
    <w:link w:val="18"/>
    <w:semiHidden/>
    <w:unhideWhenUsed/>
    <w:qFormat/>
    <w:uiPriority w:val="0"/>
    <w:pPr>
      <w:spacing w:line="560" w:lineRule="exact"/>
      <w:ind w:left="0" w:firstLine="720" w:firstLineChars="200"/>
      <w:jc w:val="left"/>
      <w:outlineLvl w:val="2"/>
    </w:pPr>
    <w:rPr>
      <w:rFonts w:ascii="Arial" w:hAnsi="Arial" w:eastAsia="楷体" w:cs="Arial"/>
      <w:b/>
      <w:bCs/>
      <w:sz w:val="32"/>
      <w:szCs w:val="30"/>
    </w:rPr>
  </w:style>
  <w:style w:type="paragraph" w:styleId="5">
    <w:name w:val="heading 4"/>
    <w:basedOn w:val="1"/>
    <w:next w:val="1"/>
    <w:link w:val="19"/>
    <w:semiHidden/>
    <w:unhideWhenUsed/>
    <w:qFormat/>
    <w:uiPriority w:val="0"/>
    <w:pPr>
      <w:keepNext/>
      <w:keepLines/>
      <w:numPr>
        <w:ilvl w:val="3"/>
        <w:numId w:val="1"/>
      </w:numPr>
      <w:spacing w:before="0" w:beforeLines="0" w:beforeAutospacing="0" w:after="0" w:afterLines="0" w:afterAutospacing="0" w:line="560" w:lineRule="exact"/>
      <w:ind w:firstLine="402" w:firstLineChars="0"/>
      <w:outlineLvl w:val="3"/>
    </w:pPr>
    <w:rPr>
      <w:rFonts w:ascii="Arial" w:hAnsi="Arial"/>
      <w:sz w:val="28"/>
    </w:rPr>
  </w:style>
  <w:style w:type="paragraph" w:styleId="6">
    <w:name w:val="heading 5"/>
    <w:basedOn w:val="1"/>
    <w:next w:val="1"/>
    <w:link w:val="20"/>
    <w:semiHidden/>
    <w:unhideWhenUsed/>
    <w:qFormat/>
    <w:uiPriority w:val="0"/>
    <w:pPr>
      <w:keepNext/>
      <w:keepLines/>
      <w:numPr>
        <w:ilvl w:val="4"/>
        <w:numId w:val="1"/>
      </w:numPr>
      <w:spacing w:before="0" w:beforeLines="0" w:beforeAutospacing="0" w:after="0" w:afterLines="0" w:afterAutospacing="0" w:line="560" w:lineRule="exact"/>
      <w:ind w:firstLine="402" w:firstLineChars="0"/>
      <w:outlineLvl w:val="4"/>
    </w:pPr>
    <w:rPr>
      <w:rFonts w:ascii="Calibri" w:hAnsi="Calibri" w:cs="Calibri"/>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7">
    <w:name w:val="Default Paragraph Font"/>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11">
    <w:name w:val="annotation text"/>
    <w:basedOn w:val="1"/>
    <w:unhideWhenUsed/>
    <w:qFormat/>
    <w:uiPriority w:val="0"/>
    <w:pPr>
      <w:jc w:val="left"/>
    </w:pPr>
  </w:style>
  <w:style w:type="paragraph" w:styleId="12">
    <w:name w:val="Body Text"/>
    <w:basedOn w:val="1"/>
    <w:qFormat/>
    <w:uiPriority w:val="0"/>
    <w:pPr>
      <w:spacing w:line="560" w:lineRule="exact"/>
    </w:pPr>
    <w:rPr>
      <w:rFonts w:ascii="宋体" w:hAnsi="宋体" w:eastAsia="宋体"/>
      <w:kern w:val="2"/>
      <w:sz w:val="28"/>
      <w:lang w:val="en-US" w:eastAsia="zh-CN" w:bidi="ar-SA"/>
    </w:rPr>
  </w:style>
  <w:style w:type="paragraph" w:styleId="13">
    <w:name w:val="Body Text Indent"/>
    <w:basedOn w:val="1"/>
    <w:qFormat/>
    <w:uiPriority w:val="0"/>
    <w:pPr>
      <w:spacing w:after="120" w:afterLines="0" w:afterAutospacing="0"/>
      <w:ind w:left="420" w:leftChars="200"/>
    </w:pPr>
  </w:style>
  <w:style w:type="paragraph" w:styleId="14">
    <w:name w:val="toc 2"/>
    <w:basedOn w:val="1"/>
    <w:next w:val="1"/>
    <w:qFormat/>
    <w:uiPriority w:val="0"/>
    <w:pPr>
      <w:ind w:left="0" w:leftChars="0"/>
    </w:pPr>
    <w:rPr>
      <w:rFonts w:eastAsia="宋体"/>
    </w:rPr>
  </w:style>
  <w:style w:type="paragraph" w:styleId="15">
    <w:name w:val="Body Text First Indent 2"/>
    <w:basedOn w:val="13"/>
    <w:qFormat/>
    <w:uiPriority w:val="0"/>
    <w:pPr>
      <w:ind w:firstLine="420" w:firstLineChars="200"/>
    </w:pPr>
  </w:style>
  <w:style w:type="character" w:customStyle="1" w:styleId="18">
    <w:name w:val="标题 3 Char"/>
    <w:link w:val="4"/>
    <w:qFormat/>
    <w:uiPriority w:val="0"/>
    <w:rPr>
      <w:rFonts w:ascii="Arial" w:hAnsi="Arial" w:eastAsia="宋体" w:cs="Arial"/>
      <w:sz w:val="32"/>
    </w:rPr>
  </w:style>
  <w:style w:type="character" w:customStyle="1" w:styleId="19">
    <w:name w:val="标题 4 Char"/>
    <w:link w:val="5"/>
    <w:qFormat/>
    <w:uiPriority w:val="0"/>
    <w:rPr>
      <w:rFonts w:ascii="Arial" w:hAnsi="Arial" w:eastAsia="宋体"/>
      <w:sz w:val="28"/>
    </w:rPr>
  </w:style>
  <w:style w:type="character" w:customStyle="1" w:styleId="20">
    <w:name w:val="标题 5 Char"/>
    <w:link w:val="6"/>
    <w:qFormat/>
    <w:uiPriority w:val="0"/>
    <w:rPr>
      <w:rFonts w:ascii="Calibri" w:hAnsi="Calibri" w:eastAsia="仿宋_GB2312" w:cs="Calibri"/>
      <w:sz w:val="28"/>
    </w:rPr>
  </w:style>
  <w:style w:type="paragraph" w:customStyle="1" w:styleId="21">
    <w:name w:val="正文（official ）"/>
    <w:basedOn w:val="1"/>
    <w:qFormat/>
    <w:uiPriority w:val="0"/>
    <w:pPr>
      <w:spacing w:line="360" w:lineRule="auto"/>
      <w:ind w:firstLine="880" w:firstLineChars="200"/>
    </w:pPr>
    <w:rPr>
      <w:rFonts w:ascii="仿宋" w:hAnsi="仿宋"/>
      <w:sz w:val="28"/>
    </w:rPr>
  </w:style>
  <w:style w:type="paragraph" w:customStyle="1" w:styleId="22">
    <w:name w:val="标题2（一）"/>
    <w:basedOn w:val="3"/>
    <w:next w:val="1"/>
    <w:qFormat/>
    <w:uiPriority w:val="0"/>
    <w:pPr>
      <w:numPr>
        <w:ilvl w:val="0"/>
        <w:numId w:val="2"/>
      </w:numPr>
      <w:spacing w:line="560" w:lineRule="exact"/>
      <w:ind w:firstLine="641" w:firstLineChars="200"/>
    </w:pPr>
    <w:rPr>
      <w:rFonts w:ascii="楷体" w:hAnsi="楷体" w:cs="楷体"/>
      <w:sz w:val="24"/>
    </w:rPr>
  </w:style>
  <w:style w:type="character" w:customStyle="1" w:styleId="23">
    <w:name w:val="标题 2 字符"/>
    <w:link w:val="3"/>
    <w:qFormat/>
    <w:uiPriority w:val="0"/>
    <w:rPr>
      <w:rFonts w:ascii="Arial" w:hAnsi="Arial" w:eastAsia="楷体"/>
      <w:sz w:val="32"/>
    </w:rPr>
  </w:style>
  <w:style w:type="character" w:customStyle="1" w:styleId="24">
    <w:name w:val="标题 1 字符"/>
    <w:basedOn w:val="17"/>
    <w:link w:val="2"/>
    <w:qFormat/>
    <w:uiPriority w:val="9"/>
    <w:rPr>
      <w:rFonts w:ascii="Times New Roman" w:hAnsi="Times New Roman" w:eastAsia="黑体" w:cs="Arial"/>
      <w:bCs/>
      <w:kern w:val="44"/>
      <w:sz w:val="32"/>
      <w:szCs w:val="32"/>
      <w:lang w:val="en-US" w:eastAsia="zh-CN" w:bidi="ar-SA"/>
    </w:rPr>
  </w:style>
  <w:style w:type="paragraph" w:customStyle="1" w:styleId="25">
    <w:name w:val="正文（正）"/>
    <w:basedOn w:val="1"/>
    <w:link w:val="26"/>
    <w:qFormat/>
    <w:uiPriority w:val="0"/>
    <w:pPr>
      <w:wordWrap/>
      <w:overflowPunct/>
      <w:spacing w:line="560" w:lineRule="exact"/>
      <w:ind w:firstLine="880" w:firstLineChars="200"/>
    </w:pPr>
    <w:rPr>
      <w:rFonts w:ascii="仿宋" w:hAnsi="仿宋" w:eastAsia="仿宋_GB2312"/>
      <w:kern w:val="2"/>
      <w:sz w:val="32"/>
      <w:lang w:val="en-US" w:eastAsia="zh-CN" w:bidi="ar-SA"/>
    </w:rPr>
  </w:style>
  <w:style w:type="character" w:customStyle="1" w:styleId="26">
    <w:name w:val="正文（official ） Char"/>
    <w:link w:val="25"/>
    <w:qFormat/>
    <w:uiPriority w:val="0"/>
    <w:rPr>
      <w:rFonts w:ascii="仿宋" w:hAnsi="仿宋" w:eastAsia="仿宋_GB2312"/>
      <w:kern w:val="2"/>
      <w:sz w:val="32"/>
      <w:lang w:val="en-US" w:eastAsia="zh-CN" w:bidi="ar-SA"/>
    </w:rPr>
  </w:style>
  <w:style w:type="paragraph" w:styleId="27">
    <w:name w:val="List Paragraph"/>
    <w:basedOn w:val="1"/>
    <w:qFormat/>
    <w:uiPriority w:val="0"/>
    <w:pPr>
      <w:ind w:firstLine="420" w:firstLineChars="200"/>
    </w:pPr>
    <w:rPr>
      <w:szCs w:val="22"/>
    </w:rPr>
  </w:style>
  <w:style w:type="paragraph" w:customStyle="1" w:styleId="28">
    <w:name w:val="Table Paragraph"/>
    <w:basedOn w:val="1"/>
    <w:qFormat/>
    <w:uiPriority w:val="1"/>
    <w:pPr>
      <w:autoSpaceDE w:val="0"/>
      <w:autoSpaceDN w:val="0"/>
      <w:spacing w:line="400" w:lineRule="exact"/>
      <w:jc w:val="center"/>
    </w:pPr>
    <w:rPr>
      <w:rFonts w:ascii="仿宋_GB2312" w:hAnsi="仿宋_GB2312" w:eastAsia="仿宋_GB2312" w:cs="楷体"/>
      <w:kern w:val="0"/>
      <w:sz w:val="24"/>
      <w:szCs w:val="22"/>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6e65c663-d284-4ea1-b1a0-bd61c6b0f371</errorID>
      <errorWord>,</errorWord>
      <group>L1_Format</group>
      <groupName>格式问题</groupName>
      <ability>L2_HalfPunc</ability>
      <abilityName>全半角检查</abilityName>
      <candidateList>
        <item>，</item>
      </candidateList>
      <explain>文本全半角错误。</explain>
      <paraID> 67A01FB</paraID>
      <start>14</start>
      <end>15</end>
      <status>modified</status>
      <modifiedWord>，</modifiedWord>
      <trackRevisions>false</trackRevisions>
    </reviewItem>
    <reviewItem>
      <errorID>03564bf4-8f88-42ea-ad13-9d506ceb7760</errorID>
      <errorWord>,</errorWord>
      <group>L1_Format</group>
      <groupName>格式问题</groupName>
      <ability>L2_HalfPunc</ability>
      <abilityName>全半角检查</abilityName>
      <candidateList>
        <item>，</item>
      </candidateList>
      <explain>文本全半角错误。</explain>
      <paraID> 67A01FB</paraID>
      <start>31</start>
      <end>32</end>
      <status>modified</status>
      <modifiedWord>，</modifiedWord>
      <trackRevisions>false</trackRevisions>
    </reviewItem>
    <reviewItem>
      <errorID>f19cd634-4576-4764-8c8a-330b452c52ed</errorID>
      <errorWord>至少有3名具备3年以上</errorWord>
      <group>L1_Grammar</group>
      <groupName>语法问题</groupName>
      <ability>L2_Grammar</ability>
      <abilityName>语法错误</abilityName>
      <candidateList>
        <item>至少有3名具备3年</item>
      </candidateList>
      <explain/>
      <paraID>1406D69F</paraID>
      <start>2</start>
      <end>13</end>
      <status>ignored</status>
      <modifiedWord/>
      <trackRevisions>false</trackRevisions>
    </reviewItem>
    <reviewItem>
      <errorID>1ba52ab5-23df-4577-827c-fcb644d62742</errorID>
      <errorWord>;</errorWord>
      <group>L1_Format</group>
      <groupName>格式问题</groupName>
      <ability>L2_HalfPunc</ability>
      <abilityName>全半角检查</abilityName>
      <candidateList>
        <item>；</item>
      </candidateList>
      <explain>文本全半角错误。</explain>
      <paraID>19541631</paraID>
      <start>40</start>
      <end>41</end>
      <status>modified</status>
      <modifiedWord>；</modifiedWord>
      <trackRevisions>false</trackRevisions>
    </reviewItem>
    <reviewItem>
      <errorID>e2c5d7ba-05bf-46db-91d0-b17b2d2ee799</errorID>
      <errorWord>.</errorWord>
      <group>L1_Word</group>
      <groupName>字词问题</groupName>
      <ability>L2_Typo</ability>
      <abilityName>字词错误</abilityName>
      <candidateList>
        <item>.具</item>
      </candidateList>
      <explain/>
      <paraID>1A2B312C</paraID>
      <start>1</start>
      <end>2</end>
      <status>ignored</status>
      <modifiedWord/>
      <trackRevisions>false</trackRevisions>
    </reviewItem>
  </reviewItems>
  <config/>
</contractReview>
</file>

<file path=customXml/itemProps1.xml><?xml version="1.0" encoding="utf-8"?>
<ds:datastoreItem xmlns:ds="http://schemas.openxmlformats.org/officeDocument/2006/customXml" ds:itemID="{4adc2778-8ca8-48ff-b8a2-3d6617875ec7}">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479</Words>
  <Characters>494</Characters>
  <Lines>0</Lines>
  <Paragraphs>0</Paragraphs>
  <TotalTime>1</TotalTime>
  <ScaleCrop>false</ScaleCrop>
  <LinksUpToDate>false</LinksUpToDate>
  <CharactersWithSpaces>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2025-07-15T08:45:00Z</dcterms:created>
  <dc:creator>刘妍慧</dc:creator>
  <cp:lastModifiedBy>1</cp:lastModifiedBy>
  <dcterms:modified xsi:type="dcterms:W3CDTF">2026-04-16T03:49:26Z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9D84DFB021754318ABB984D051800948_13</vt:lpwstr>
  </property>
  <property fmtid="{D5CDD505-2E9C-101B-9397-08002B2CF9AE}" pid="4" name="KSOTemplateDocerSaveRecord">
    <vt:lpwstr>eyJoZGlkIjoiZjdlYTBjNDA3OWU2ZTliNTUxZWI4ZGRjNzhlOGQ0ZmEiLCJ1c2VySWQiOiIxNTI5NDI4ODc3In0=</vt:lpwstr>
  </property>
</Properties>
</file>