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24BEE">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rFonts w:hint="eastAsia" w:ascii="仿宋_GB2312" w:hAnsi="仿宋_GB2312"/>
          <w:spacing w:val="-6"/>
          <w:kern w:val="2"/>
          <w:sz w:val="32"/>
          <w:lang w:val="en-US" w:eastAsia="zh-CN"/>
        </w:rPr>
      </w:pPr>
      <w:bookmarkStart w:id="0" w:name="_GoBack"/>
      <w:bookmarkEnd w:id="0"/>
      <mc:AlternateContent>
        <mc:Choice Requires="wpsCustomData">
          <wpsCustomData:docfieldStart id="0" docfieldname="主送机关" hidden="0" print="1" readonly="0" index="8"/>
        </mc:Choice>
      </mc:AlternateContent>
      <w:r>
        <w:rPr>
          <w:rFonts w:hint="eastAsia" w:ascii="仿宋_GB2312" w:hAnsi="仿宋_GB2312"/>
          <w:spacing w:val="-6"/>
          <w:kern w:val="2"/>
          <w:sz w:val="32"/>
          <w:lang w:val="en-US" w:eastAsia="zh-CN"/>
        </w:rPr>
        <w:t>附件：</w:t>
      </w:r>
    </w:p>
    <w:p w14:paraId="0E212C6C">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428" w:leftChars="0" w:right="0" w:rightChars="0" w:hanging="428" w:hangingChars="100"/>
        <w:jc w:val="both"/>
        <w:textAlignment w:val="auto"/>
        <w:outlineLvl w:val="9"/>
        <w:rPr>
          <w:rFonts w:hint="eastAsia" w:ascii="方正小标宋简体" w:hAnsi="方正小标宋简体" w:eastAsia="方正小标宋简体" w:cs="方正小标宋简体"/>
          <w:b w:val="0"/>
          <w:bCs w:val="0"/>
          <w:sz w:val="44"/>
          <w:szCs w:val="20"/>
          <w:lang w:val="en-US" w:eastAsia="zh-CN"/>
        </w:rPr>
      </w:pPr>
    </w:p>
    <w:p w14:paraId="7C4B6CDA">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428" w:leftChars="0" w:right="0" w:rightChars="0" w:hanging="428" w:hangingChars="100"/>
        <w:jc w:val="both"/>
        <w:textAlignment w:val="auto"/>
        <w:outlineLvl w:val="9"/>
        <w:rPr>
          <w:rFonts w:hint="eastAsia" w:ascii="仿宋_GB2312" w:hAnsi="仿宋_GB2312"/>
          <w:spacing w:val="-6"/>
          <w:kern w:val="2"/>
          <w:sz w:val="32"/>
          <w:lang w:val="en-US" w:eastAsia="zh-CN"/>
        </w:rPr>
      </w:pPr>
      <w:r>
        <w:rPr>
          <w:rFonts w:hint="eastAsia" w:ascii="方正小标宋简体" w:hAnsi="方正小标宋简体" w:eastAsia="方正小标宋简体" w:cs="方正小标宋简体"/>
          <w:b w:val="0"/>
          <w:bCs w:val="0"/>
          <w:sz w:val="44"/>
          <w:szCs w:val="20"/>
          <w:lang w:val="en-US" w:eastAsia="zh-CN"/>
        </w:rPr>
        <w:t>闽清县人民政府关于闽清县义务教育优质均衡发展省级督导评估意见整改情况的报告</w:t>
      </w:r>
    </w:p>
    <w:p w14:paraId="6EFE6BE4">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rFonts w:hint="eastAsia" w:ascii="仿宋_GB2312" w:hAnsi="仿宋_GB2312"/>
          <w:spacing w:val="-6"/>
          <w:kern w:val="2"/>
          <w:sz w:val="32"/>
          <w:lang w:val="en-US" w:eastAsia="zh-CN"/>
        </w:rPr>
      </w:pPr>
    </w:p>
    <w:p w14:paraId="502D8983">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spacing w:val="-6"/>
          <w:kern w:val="2"/>
          <w:sz w:val="32"/>
          <w:lang w:val="en-US" w:eastAsia="zh-CN"/>
        </w:rPr>
      </w:pPr>
      <w:r>
        <w:rPr>
          <w:rFonts w:hint="eastAsia" w:ascii="仿宋_GB2312" w:hAnsi="仿宋_GB2312"/>
          <w:spacing w:val="-6"/>
          <w:kern w:val="2"/>
          <w:sz w:val="32"/>
          <w:lang w:val="en-US" w:eastAsia="zh-CN"/>
        </w:rPr>
        <w:t>福建省人民政府教育督导办公室</w:t>
      </w:r>
      <mc:AlternateContent>
        <mc:Choice Requires="wpsCustomData">
          <wpsCustomData:docfieldEnd id="0"/>
        </mc:Choice>
      </mc:AlternateContent>
      <w:r>
        <w:rPr>
          <w:rFonts w:hint="eastAsia" w:ascii="仿宋_GB2312" w:hAnsi="仿宋_GB2312"/>
          <w:spacing w:val="-6"/>
          <w:kern w:val="2"/>
          <w:sz w:val="32"/>
          <w:lang w:val="en-US" w:eastAsia="zh-CN"/>
        </w:rPr>
        <w:t>：</w:t>
      </w:r>
    </w:p>
    <w:p w14:paraId="2AA32D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《福建省人民政府教育督导办公室</w:t>
      </w:r>
      <w:r>
        <w:rPr>
          <w:rFonts w:hint="eastAsia" w:ascii="仿宋_GB2312" w:hAnsi="仿宋_GB2312" w:eastAsia="仿宋_GB2312" w:cs="仿宋_GB2312"/>
          <w:bCs/>
          <w:sz w:val="32"/>
          <w:szCs w:val="32"/>
          <w:lang w:eastAsia="zh-CN"/>
        </w:rPr>
        <w:t>关于反馈</w:t>
      </w:r>
      <w:r>
        <w:rPr>
          <w:rFonts w:hint="eastAsia" w:ascii="仿宋_GB2312" w:hAnsi="仿宋_GB2312" w:eastAsia="仿宋_GB2312" w:cs="仿宋_GB2312"/>
          <w:bCs/>
          <w:sz w:val="32"/>
          <w:szCs w:val="32"/>
          <w:lang w:val="en-US" w:eastAsia="zh-CN"/>
        </w:rPr>
        <w:t>闽清县</w:t>
      </w:r>
      <w:r>
        <w:rPr>
          <w:rFonts w:hint="eastAsia" w:ascii="仿宋_GB2312" w:hAnsi="仿宋_GB2312" w:eastAsia="仿宋_GB2312" w:cs="仿宋_GB2312"/>
          <w:bCs/>
          <w:sz w:val="32"/>
          <w:szCs w:val="32"/>
          <w:lang w:eastAsia="zh-CN"/>
        </w:rPr>
        <w:t>义务教育优质均衡发展省级督导评估意见的通知》（闽政教督办〔</w:t>
      </w:r>
      <w:r>
        <w:rPr>
          <w:rFonts w:hint="eastAsia" w:ascii="仿宋_GB2312" w:hAnsi="仿宋_GB2312" w:eastAsia="仿宋_GB2312" w:cs="仿宋_GB2312"/>
          <w:bCs/>
          <w:sz w:val="32"/>
          <w:szCs w:val="32"/>
          <w:lang w:val="en-US" w:eastAsia="zh-CN"/>
        </w:rPr>
        <w:t>2025</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51号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在资源配置、政府保障、教育质量指标上共反馈问题</w:t>
      </w:r>
      <w:r>
        <w:rPr>
          <w:rFonts w:hint="eastAsia" w:ascii="仿宋_GB2312" w:hAnsi="仿宋_GB2312" w:eastAsia="仿宋_GB2312" w:cs="仿宋_GB2312"/>
          <w:sz w:val="32"/>
          <w:szCs w:val="32"/>
          <w:lang w:val="en-US" w:eastAsia="zh-CN"/>
        </w:rPr>
        <w:t>3个，提出闽清要“</w:t>
      </w:r>
      <w:r>
        <w:rPr>
          <w:rFonts w:hint="eastAsia" w:ascii="仿宋_GB2312" w:hAnsi="仿宋_GB2312" w:eastAsia="仿宋_GB2312" w:cs="仿宋_GB2312"/>
          <w:sz w:val="32"/>
          <w:szCs w:val="32"/>
          <w:lang w:eastAsia="zh-CN"/>
        </w:rPr>
        <w:t>进一步优化教育资源配置；进一步加大教育经费投入；进一步</w:t>
      </w:r>
      <w:r>
        <w:rPr>
          <w:rFonts w:hint="eastAsia" w:ascii="仿宋_GB2312" w:hAnsi="仿宋_GB2312" w:eastAsia="仿宋_GB2312" w:cs="仿宋_GB2312"/>
          <w:sz w:val="32"/>
          <w:szCs w:val="32"/>
          <w:lang w:val="en-US" w:eastAsia="zh-CN"/>
        </w:rPr>
        <w:t>深化</w:t>
      </w:r>
      <w:r>
        <w:rPr>
          <w:rFonts w:hint="eastAsia" w:ascii="仿宋_GB2312" w:hAnsi="仿宋_GB2312" w:eastAsia="仿宋_GB2312" w:cs="仿宋_GB2312"/>
          <w:sz w:val="32"/>
          <w:szCs w:val="32"/>
          <w:lang w:eastAsia="zh-CN"/>
        </w:rPr>
        <w:t>教师队伍建设；进一步强化内涵提高质量</w:t>
      </w:r>
      <w:r>
        <w:rPr>
          <w:rFonts w:hint="eastAsia" w:ascii="仿宋_GB2312" w:hAnsi="仿宋_GB2312" w:eastAsia="仿宋_GB2312" w:cs="仿宋_GB2312"/>
          <w:sz w:val="32"/>
          <w:szCs w:val="32"/>
          <w:lang w:val="en-US" w:eastAsia="zh-CN"/>
        </w:rPr>
        <w:t>”整改意见4条。我县高度重视，按照省级督导评估的意见，对照“优均发展”评估指标要求，逐项落实整改措施，取得阶段性成效。现将有关情况报告如下：</w:t>
      </w:r>
    </w:p>
    <w:p w14:paraId="0983B6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一、高度重视，压实整改责任</w:t>
      </w:r>
    </w:p>
    <w:p w14:paraId="361612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县委县政府高度重视，组织相关部门认真学习研究督导评估反馈意见，针对</w:t>
      </w:r>
      <w:r>
        <w:rPr>
          <w:rFonts w:hint="eastAsia" w:ascii="仿宋_GB2312" w:hAnsi="仿宋_GB2312" w:eastAsia="仿宋_GB2312" w:cs="仿宋_GB2312"/>
          <w:sz w:val="32"/>
          <w:szCs w:val="32"/>
          <w:highlight w:val="none"/>
        </w:rPr>
        <w:t>当前工作存在的短板弱项</w:t>
      </w:r>
      <w:r>
        <w:rPr>
          <w:rFonts w:hint="eastAsia" w:ascii="仿宋_GB2312" w:hAnsi="仿宋_GB2312" w:eastAsia="仿宋_GB2312" w:cs="仿宋_GB2312"/>
          <w:sz w:val="32"/>
          <w:szCs w:val="32"/>
          <w:highlight w:val="none"/>
          <w:lang w:val="en-US" w:eastAsia="zh-CN"/>
        </w:rPr>
        <w:t>，将问题逐条分解，制定详实的整改措施，明确各级各部门责任，并指定县教育局负责整改工作的综合协调、督促指导及专项督查，实行清单化推进机制，确保整改工作有序、有力推进。</w:t>
      </w:r>
    </w:p>
    <w:p w14:paraId="4D5995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二、聚焦问题，落实整改措施</w:t>
      </w:r>
    </w:p>
    <w:p w14:paraId="74BD52D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（一）关于资源配置方面问题的整改</w:t>
      </w:r>
    </w:p>
    <w:p w14:paraId="2B1C76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1.关于个别学校“</w:t>
      </w:r>
      <w:r>
        <w:rPr>
          <w:rFonts w:hint="eastAsia" w:ascii="仿宋_GB2312" w:hAnsi="仿宋_GB2312" w:eastAsia="仿宋_GB2312" w:cs="仿宋_GB2312"/>
          <w:sz w:val="32"/>
          <w:szCs w:val="32"/>
          <w:highlight w:val="none"/>
          <w:lang w:eastAsia="zh-CN"/>
        </w:rPr>
        <w:t>生均教学及辅助用房面积”“生均体育运动场馆面积”</w:t>
      </w:r>
      <w:r>
        <w:rPr>
          <w:rFonts w:hint="eastAsia" w:ascii="仿宋_GB2312" w:hAnsi="仿宋_GB2312" w:eastAsia="仿宋_GB2312" w:cs="仿宋_GB2312"/>
          <w:sz w:val="32"/>
          <w:szCs w:val="32"/>
          <w:highlight w:val="none"/>
          <w:lang w:val="en-US" w:eastAsia="zh-CN"/>
        </w:rPr>
        <w:t>未达标的问题</w:t>
      </w:r>
      <w:r>
        <w:rPr>
          <w:rFonts w:hint="eastAsia" w:ascii="仿宋_GB2312" w:hAnsi="仿宋_GB2312" w:eastAsia="仿宋_GB2312" w:cs="仿宋_GB2312"/>
          <w:sz w:val="32"/>
          <w:szCs w:val="32"/>
          <w:highlight w:val="none"/>
          <w:lang w:eastAsia="zh-CN"/>
        </w:rPr>
        <w:t>。</w:t>
      </w:r>
    </w:p>
    <w:p w14:paraId="64DAEA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坚持“精准摸排、分类施策、标本兼治”原则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迅速核清底数，实施“一校一策”整改。一是</w:t>
      </w:r>
      <w:r>
        <w:rPr>
          <w:rFonts w:hint="eastAsia" w:ascii="仿宋_GB2312" w:hAnsi="仿宋_GB2312" w:eastAsia="仿宋_GB2312" w:cs="仿宋_GB2312"/>
          <w:sz w:val="32"/>
          <w:szCs w:val="32"/>
          <w:highlight w:val="none"/>
        </w:rPr>
        <w:t>科学调控生源规模</w:t>
      </w:r>
      <w:r>
        <w:rPr>
          <w:rFonts w:hint="eastAsia" w:ascii="仿宋_GB2312" w:hAnsi="仿宋_GB2312" w:eastAsia="仿宋_GB2312" w:cs="仿宋_GB2312"/>
          <w:sz w:val="32"/>
          <w:szCs w:val="32"/>
          <w:highlight w:val="none"/>
          <w:lang w:val="en-US" w:eastAsia="zh-CN"/>
        </w:rPr>
        <w:t>。对未达标学校进行生源规模调控，</w:t>
      </w:r>
      <w:r>
        <w:rPr>
          <w:rFonts w:hint="eastAsia" w:ascii="仿宋_GB2312" w:hAnsi="仿宋_GB2312" w:eastAsia="仿宋_GB2312" w:cs="仿宋_GB2312"/>
          <w:sz w:val="32"/>
          <w:szCs w:val="32"/>
          <w:highlight w:val="none"/>
        </w:rPr>
        <w:t>严格执行起始年级招生计划刚性管理，合理划定招生范围，严控班额和校额增量。</w:t>
      </w:r>
      <w:r>
        <w:rPr>
          <w:rFonts w:hint="eastAsia" w:ascii="仿宋_GB2312" w:hAnsi="仿宋_GB2312" w:eastAsia="仿宋_GB2312" w:cs="仿宋_GB2312"/>
          <w:sz w:val="32"/>
          <w:szCs w:val="32"/>
          <w:highlight w:val="none"/>
          <w:lang w:val="en-US" w:eastAsia="zh-CN"/>
        </w:rPr>
        <w:t>二是</w:t>
      </w:r>
      <w:r>
        <w:rPr>
          <w:rFonts w:hint="eastAsia" w:ascii="仿宋_GB2312" w:hAnsi="仿宋_GB2312" w:eastAsia="仿宋_GB2312" w:cs="仿宋_GB2312"/>
          <w:sz w:val="32"/>
          <w:szCs w:val="32"/>
          <w:highlight w:val="none"/>
        </w:rPr>
        <w:t>深挖校内资源潜力</w:t>
      </w:r>
      <w:r>
        <w:rPr>
          <w:rFonts w:hint="eastAsia" w:ascii="仿宋_GB2312" w:hAnsi="仿宋_GB2312" w:eastAsia="仿宋_GB2312" w:cs="仿宋_GB2312"/>
          <w:sz w:val="32"/>
          <w:szCs w:val="32"/>
          <w:highlight w:val="none"/>
          <w:lang w:val="en-US" w:eastAsia="zh-CN"/>
        </w:rPr>
        <w:t>。通过拆除冗余隔断、改造平台空地、利用安全廊道增设体育设施等方式，盘活校内存量空间，充分释放闲置资源，实现运动场地扩容。三是</w:t>
      </w:r>
      <w:r>
        <w:rPr>
          <w:rFonts w:hint="eastAsia" w:ascii="仿宋_GB2312" w:hAnsi="仿宋_GB2312" w:eastAsia="仿宋_GB2312" w:cs="仿宋_GB2312"/>
          <w:sz w:val="32"/>
          <w:szCs w:val="32"/>
          <w:highlight w:val="none"/>
        </w:rPr>
        <w:t>加快项目建设提标</w:t>
      </w:r>
      <w:r>
        <w:rPr>
          <w:rFonts w:hint="eastAsia" w:ascii="仿宋_GB2312" w:hAnsi="仿宋_GB2312" w:eastAsia="仿宋_GB2312" w:cs="仿宋_GB2312"/>
          <w:sz w:val="32"/>
          <w:szCs w:val="32"/>
          <w:highlight w:val="none"/>
          <w:lang w:val="en-US" w:eastAsia="zh-CN"/>
        </w:rPr>
        <w:t>。加快推进闽清县第二中学改扩建和实验中学综合楼项目建设，从根本上提升学校硬件配置标准。四是租赁增效。由县教育局统筹，建立健全与闽清县体育中心、美术馆、老人体育协会等机构的场地协作机制。依据科学化、精细化、长效化要求，精准约定美术教室、体育训练活动等专用场地的使用时段、频次及权责，同步建立资源使用效能评估与动态调整流程，配套风险管控与成本共担机制，推动场地使用从“有”向“高效”转变，确保在改、扩建工程完成前满足相关教学活动的场地需求。截至目前，临时性场地需求已妥善解决，新建提标各项工程均按计划推进。</w:t>
      </w:r>
    </w:p>
    <w:p w14:paraId="5F9F4B0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12"/>
        </w:tabs>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2.关于</w:t>
      </w:r>
      <w:r>
        <w:rPr>
          <w:rFonts w:hint="eastAsia" w:ascii="仿宋_GB2312" w:hAnsi="仿宋_GB2312" w:eastAsia="仿宋_GB2312" w:cs="仿宋_GB2312"/>
          <w:sz w:val="32"/>
          <w:szCs w:val="32"/>
          <w:highlight w:val="none"/>
          <w:lang w:eastAsia="zh-CN"/>
        </w:rPr>
        <w:t>部分学校实验室、功能室存在设备老化、数量不足、功能单一、技术迭代滞后、安全设施不足等问题。</w:t>
      </w:r>
    </w:p>
    <w:p w14:paraId="7AD1615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2025年11月，县教育局组织专门力量</w:t>
      </w:r>
      <w:r>
        <w:rPr>
          <w:rFonts w:hint="eastAsia" w:ascii="仿宋_GB2312" w:hAnsi="仿宋_GB2312" w:eastAsia="仿宋_GB2312" w:cs="仿宋_GB2312"/>
          <w:sz w:val="32"/>
          <w:szCs w:val="32"/>
          <w:highlight w:val="none"/>
        </w:rPr>
        <w:t>对全县中小学实验室、功能室开展全覆盖摸排，详细核查设备配置、使用及安全状况，建立“一校一档”设备台账和需求清单</w:t>
      </w:r>
      <w:r>
        <w:rPr>
          <w:rFonts w:hint="eastAsia" w:ascii="仿宋_GB2312" w:hAnsi="仿宋_GB2312" w:eastAsia="仿宋_GB2312" w:cs="仿宋_GB2312"/>
          <w:sz w:val="32"/>
          <w:szCs w:val="32"/>
          <w:highlight w:val="none"/>
          <w:lang w:eastAsia="zh-CN"/>
        </w:rPr>
        <w:t>，并根据摸排结果，制定分期分批更新改造计划，编制设备更新与安全设施提升预算，目前正向上级争取</w:t>
      </w:r>
      <w:r>
        <w:rPr>
          <w:rFonts w:hint="eastAsia" w:ascii="仿宋_GB2312" w:hAnsi="仿宋_GB2312" w:eastAsia="仿宋_GB2312" w:cs="仿宋_GB2312"/>
          <w:sz w:val="32"/>
          <w:szCs w:val="32"/>
          <w:highlight w:val="none"/>
          <w:lang w:val="en-US" w:eastAsia="zh-CN"/>
        </w:rPr>
        <w:t>义务教育薄弱环节改善和能力提升项目及</w:t>
      </w:r>
      <w:r>
        <w:rPr>
          <w:rFonts w:hint="eastAsia" w:ascii="仿宋_GB2312" w:hAnsi="仿宋_GB2312" w:eastAsia="仿宋_GB2312" w:cs="仿宋_GB2312"/>
          <w:color w:val="000000"/>
          <w:sz w:val="32"/>
          <w:szCs w:val="32"/>
          <w:lang w:val="en-US" w:eastAsia="zh-CN" w:bidi="ar"/>
        </w:rPr>
        <w:t>中小学校舍安全保障长效机制补助</w:t>
      </w:r>
      <w:r>
        <w:rPr>
          <w:rFonts w:hint="eastAsia" w:ascii="仿宋_GB2312" w:hAnsi="仿宋_GB2312" w:eastAsia="仿宋_GB2312" w:cs="仿宋_GB2312"/>
          <w:sz w:val="32"/>
          <w:szCs w:val="32"/>
          <w:highlight w:val="none"/>
          <w:lang w:eastAsia="zh-CN"/>
        </w:rPr>
        <w:t>资金，力争</w:t>
      </w:r>
      <w:r>
        <w:rPr>
          <w:rFonts w:hint="eastAsia" w:ascii="仿宋_GB2312" w:hAnsi="仿宋_GB2312" w:eastAsia="仿宋_GB2312" w:cs="仿宋_GB2312"/>
          <w:sz w:val="32"/>
          <w:szCs w:val="32"/>
          <w:highlight w:val="none"/>
          <w:lang w:val="en-US" w:eastAsia="zh-CN"/>
        </w:rPr>
        <w:t>2026年对</w:t>
      </w:r>
      <w:r>
        <w:rPr>
          <w:rFonts w:hint="eastAsia" w:ascii="仿宋_GB2312" w:hAnsi="仿宋_GB2312" w:eastAsia="仿宋_GB2312" w:cs="仿宋_GB2312"/>
          <w:sz w:val="32"/>
          <w:szCs w:val="32"/>
          <w:highlight w:val="none"/>
          <w:lang w:eastAsia="zh-CN"/>
        </w:rPr>
        <w:t>乡村薄弱学校和</w:t>
      </w:r>
      <w:r>
        <w:rPr>
          <w:rFonts w:hint="eastAsia" w:ascii="仿宋_GB2312" w:hAnsi="仿宋_GB2312" w:eastAsia="仿宋_GB2312" w:cs="仿宋_GB2312"/>
          <w:sz w:val="32"/>
          <w:szCs w:val="32"/>
          <w:highlight w:val="none"/>
          <w:lang w:val="en-US" w:eastAsia="zh-CN"/>
        </w:rPr>
        <w:t>存在</w:t>
      </w:r>
      <w:r>
        <w:rPr>
          <w:rFonts w:hint="eastAsia" w:ascii="仿宋_GB2312" w:hAnsi="仿宋_GB2312" w:eastAsia="仿宋_GB2312" w:cs="仿宋_GB2312"/>
          <w:sz w:val="32"/>
          <w:szCs w:val="32"/>
          <w:highlight w:val="none"/>
          <w:lang w:eastAsia="zh-CN"/>
        </w:rPr>
        <w:t>危险隐患的场所进行全面改造提升。</w:t>
      </w:r>
      <w:r>
        <w:rPr>
          <w:rFonts w:hint="eastAsia" w:ascii="仿宋_GB2312" w:hAnsi="仿宋_GB2312" w:eastAsia="仿宋_GB2312" w:cs="仿宋_GB2312"/>
          <w:sz w:val="32"/>
          <w:szCs w:val="32"/>
          <w:lang w:val="en-US" w:eastAsia="zh-CN"/>
        </w:rPr>
        <w:t>闽清二中已安排专项资金用于图书馆屋面防水及钢构铝板改造、搭建乒乓球室钢构铝板，进一步改善功能室条件。</w:t>
      </w:r>
      <w:r>
        <w:rPr>
          <w:rFonts w:hint="eastAsia" w:ascii="仿宋_GB2312" w:hAnsi="仿宋_GB2312" w:eastAsia="仿宋_GB2312" w:cs="仿宋_GB2312"/>
          <w:sz w:val="32"/>
          <w:szCs w:val="32"/>
          <w:highlight w:val="none"/>
          <w:lang w:eastAsia="zh-CN"/>
        </w:rPr>
        <w:t>积极发动社会力量捐资助学，目前，</w:t>
      </w:r>
      <w:r>
        <w:rPr>
          <w:rFonts w:hint="eastAsia" w:ascii="仿宋_GB2312" w:hAnsi="仿宋_GB2312" w:eastAsia="仿宋_GB2312" w:cs="仿宋_GB2312"/>
          <w:sz w:val="32"/>
          <w:szCs w:val="32"/>
          <w:highlight w:val="none"/>
        </w:rPr>
        <w:t>下祝乡中心小学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上莲乡中心小学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三溪乡中心小学</w:t>
      </w:r>
      <w:r>
        <w:rPr>
          <w:rFonts w:hint="eastAsia" w:ascii="仿宋_GB2312" w:hAnsi="仿宋_GB2312" w:eastAsia="仿宋_GB2312" w:cs="仿宋_GB2312"/>
          <w:sz w:val="32"/>
          <w:szCs w:val="32"/>
          <w:highlight w:val="none"/>
          <w:lang w:eastAsia="zh-CN"/>
        </w:rPr>
        <w:t>等学校已收到</w:t>
      </w:r>
      <w:r>
        <w:rPr>
          <w:rFonts w:hint="eastAsia" w:ascii="仿宋_GB2312" w:hAnsi="仿宋_GB2312" w:eastAsia="仿宋_GB2312" w:cs="仿宋_GB2312"/>
          <w:sz w:val="32"/>
          <w:szCs w:val="32"/>
          <w:highlight w:val="none"/>
        </w:rPr>
        <w:t>爱心企业</w:t>
      </w:r>
      <w:r>
        <w:rPr>
          <w:rFonts w:hint="eastAsia" w:ascii="仿宋_GB2312" w:hAnsi="仿宋_GB2312" w:eastAsia="仿宋_GB2312" w:cs="仿宋_GB2312"/>
          <w:sz w:val="32"/>
          <w:szCs w:val="32"/>
          <w:highlight w:val="none"/>
          <w:lang w:eastAsia="zh-CN"/>
        </w:rPr>
        <w:t>及人士捐赠的电脑、打印机、</w:t>
      </w:r>
      <w:r>
        <w:rPr>
          <w:rFonts w:hint="eastAsia" w:ascii="仿宋_GB2312" w:hAnsi="仿宋_GB2312" w:eastAsia="仿宋_GB2312" w:cs="仿宋_GB2312"/>
          <w:sz w:val="32"/>
          <w:szCs w:val="32"/>
          <w:highlight w:val="none"/>
          <w:lang w:val="en-US" w:eastAsia="zh-CN"/>
        </w:rPr>
        <w:t>体育器械</w:t>
      </w:r>
      <w:r>
        <w:rPr>
          <w:rFonts w:hint="eastAsia" w:ascii="仿宋_GB2312" w:hAnsi="仿宋_GB2312" w:eastAsia="仿宋_GB2312" w:cs="仿宋_GB2312"/>
          <w:sz w:val="32"/>
          <w:szCs w:val="32"/>
          <w:highlight w:val="none"/>
          <w:lang w:eastAsia="zh-CN"/>
        </w:rPr>
        <w:t>等设备物资，有效补充了学校的硬件设施短板。</w:t>
      </w:r>
    </w:p>
    <w:p w14:paraId="19CF879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12"/>
        </w:tabs>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3.关于</w:t>
      </w:r>
      <w:r>
        <w:rPr>
          <w:rFonts w:hint="eastAsia" w:ascii="仿宋_GB2312" w:hAnsi="仿宋_GB2312" w:eastAsia="仿宋_GB2312" w:cs="仿宋_GB2312"/>
          <w:sz w:val="32"/>
          <w:szCs w:val="32"/>
          <w:highlight w:val="none"/>
          <w:lang w:eastAsia="zh-CN"/>
        </w:rPr>
        <w:t>部分学校校舍陈旧、墙面墙皮脱落、</w:t>
      </w:r>
      <w:r>
        <w:rPr>
          <w:rFonts w:hint="eastAsia" w:ascii="仿宋_GB2312" w:hAnsi="仿宋_GB2312" w:eastAsia="仿宋_GB2312" w:cs="仿宋_GB2312"/>
          <w:sz w:val="32"/>
          <w:szCs w:val="32"/>
          <w:highlight w:val="none"/>
          <w:lang w:val="en-US" w:eastAsia="zh-CN"/>
        </w:rPr>
        <w:t>课桌椅破旧、</w:t>
      </w:r>
      <w:r>
        <w:rPr>
          <w:rFonts w:hint="eastAsia" w:ascii="仿宋_GB2312" w:hAnsi="仿宋_GB2312" w:eastAsia="仿宋_GB2312" w:cs="仿宋_GB2312"/>
          <w:sz w:val="32"/>
          <w:szCs w:val="32"/>
          <w:highlight w:val="none"/>
          <w:lang w:eastAsia="zh-CN"/>
        </w:rPr>
        <w:t>专用室配置不足的问题。</w:t>
      </w:r>
    </w:p>
    <w:p w14:paraId="1EA691BC">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line="560" w:lineRule="exact"/>
        <w:ind w:left="0" w:firstLine="616" w:firstLineChars="200"/>
        <w:jc w:val="both"/>
        <w:rPr>
          <w:rFonts w:hint="eastAsia" w:ascii="仿宋_GB2312" w:hAnsi="仿宋_GB2312" w:eastAsia="仿宋_GB2312" w:cs="仿宋_GB2312"/>
          <w:i w:val="0"/>
          <w:iCs w:val="0"/>
          <w:caps w:val="0"/>
          <w:spacing w:val="0"/>
          <w:sz w:val="32"/>
          <w:szCs w:val="32"/>
          <w:highlight w:val="none"/>
        </w:rPr>
      </w:pPr>
      <w:r>
        <w:rPr>
          <w:rFonts w:hint="eastAsia" w:ascii="仿宋_GB2312" w:hAnsi="仿宋_GB2312" w:eastAsia="仿宋_GB2312" w:cs="仿宋_GB2312"/>
          <w:sz w:val="32"/>
          <w:szCs w:val="32"/>
          <w:highlight w:val="none"/>
          <w:lang w:eastAsia="zh-CN"/>
        </w:rPr>
        <w:t>我县于2025年11月组织专门力量对全县学校进行全面摸排调研，精准梳理各校具体需求，明确项目内容与优先实施等级，制定分年度推进目标，同步拟定多渠道资金筹措方案，计划分批次、分学校统筹推进整改工作。</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i w:val="0"/>
          <w:iCs w:val="0"/>
          <w:caps w:val="0"/>
          <w:spacing w:val="0"/>
          <w:kern w:val="2"/>
          <w:sz w:val="32"/>
          <w:szCs w:val="32"/>
          <w:highlight w:val="none"/>
          <w:shd w:val="clear" w:color="auto" w:fill="auto"/>
          <w:lang w:val="en-US" w:eastAsia="zh-CN" w:bidi="ar"/>
        </w:rPr>
        <w:t>已安排资金286万元并启动实施以下改造项目：</w:t>
      </w:r>
      <w:r>
        <w:rPr>
          <w:rFonts w:hint="eastAsia" w:ascii="仿宋_GB2312" w:hAnsi="仿宋_GB2312" w:eastAsia="仿宋_GB2312" w:cs="仿宋_GB2312"/>
          <w:color w:val="000000"/>
          <w:sz w:val="32"/>
          <w:szCs w:val="32"/>
          <w:lang w:val="en-US" w:eastAsia="zh-CN" w:bidi="ar"/>
        </w:rPr>
        <w:t>闽清县第三中学师生宿舍楼、教学楼屋面修缮及厕所改造、</w:t>
      </w:r>
      <w:r>
        <w:rPr>
          <w:rFonts w:hint="eastAsia" w:ascii="仿宋_GB2312" w:hAnsi="仿宋_GB2312" w:eastAsia="仿宋_GB2312" w:cs="仿宋_GB2312"/>
          <w:i w:val="0"/>
          <w:iCs w:val="0"/>
          <w:caps w:val="0"/>
          <w:spacing w:val="0"/>
          <w:kern w:val="2"/>
          <w:sz w:val="32"/>
          <w:szCs w:val="32"/>
          <w:highlight w:val="none"/>
          <w:shd w:val="clear" w:color="auto" w:fill="auto"/>
          <w:lang w:val="en-US" w:eastAsia="zh-CN" w:bidi="ar"/>
        </w:rPr>
        <w:t>坂东初级中学食堂及厕所改造、天儒中学厕所维修改造、白中初级中学大礼堂修缮、昙溪初级中学教学附属设施修缮、塔庄镇茶口小学教学综合楼修缮、云龙乡后垅小学教学楼及附属设施修缮、第二实验小学宿舍楼修缮、池园镇店前小学围墙重建等。下一步将强化资金监管与质量把控，动态改善学校办学条件。</w:t>
      </w:r>
    </w:p>
    <w:p w14:paraId="06D473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（二）关于政府保障方面问题的整改</w:t>
      </w:r>
    </w:p>
    <w:p w14:paraId="0E021D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1.关于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大校额</w:t>
      </w:r>
      <w:r>
        <w:rPr>
          <w:rFonts w:hint="eastAsia" w:ascii="仿宋_GB2312" w:hAnsi="仿宋_GB2312" w:eastAsia="仿宋_GB2312" w:cs="仿宋_GB2312"/>
          <w:sz w:val="32"/>
          <w:szCs w:val="32"/>
          <w:highlight w:val="none"/>
          <w:lang w:eastAsia="zh-CN"/>
        </w:rPr>
        <w:t>”“大班额”问题。</w:t>
      </w:r>
    </w:p>
    <w:p w14:paraId="7D8D3E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一是精准预测，源头管控。依托全县新生儿人口监测数据，</w:t>
      </w:r>
      <w:r>
        <w:rPr>
          <w:rFonts w:hint="eastAsia" w:ascii="仿宋_GB2312" w:hAnsi="仿宋_GB2312" w:eastAsia="仿宋_GB2312" w:cs="仿宋_GB2312"/>
          <w:sz w:val="32"/>
          <w:szCs w:val="32"/>
          <w:highlight w:val="none"/>
        </w:rPr>
        <w:t>建立学龄人口动态预测机制，</w:t>
      </w:r>
      <w:r>
        <w:rPr>
          <w:rFonts w:hint="eastAsia" w:ascii="仿宋_GB2312" w:hAnsi="仿宋_GB2312" w:eastAsia="仿宋_GB2312" w:cs="仿宋_GB2312"/>
          <w:sz w:val="32"/>
          <w:szCs w:val="32"/>
          <w:highlight w:val="none"/>
          <w:lang w:eastAsia="zh-CN"/>
        </w:rPr>
        <w:t>科学研判未来生源趋势，刚性执行起始年级班额控制标准，</w:t>
      </w:r>
      <w:r>
        <w:rPr>
          <w:rFonts w:hint="eastAsia" w:ascii="仿宋_GB2312" w:hAnsi="仿宋_GB2312" w:cs="仿宋_GB2312"/>
          <w:sz w:val="32"/>
          <w:szCs w:val="32"/>
          <w:highlight w:val="none"/>
          <w:lang w:eastAsia="zh-CN"/>
        </w:rPr>
        <w:t>目前</w:t>
      </w:r>
      <w:r>
        <w:rPr>
          <w:rFonts w:hint="eastAsia" w:ascii="仿宋_GB2312" w:hAnsi="仿宋_GB2312" w:eastAsia="仿宋_GB2312" w:cs="仿宋_GB2312"/>
          <w:sz w:val="32"/>
          <w:szCs w:val="32"/>
          <w:highlight w:val="none"/>
          <w:lang w:eastAsia="zh-CN"/>
        </w:rPr>
        <w:t>已经实现</w:t>
      </w:r>
      <w:r>
        <w:rPr>
          <w:rFonts w:hint="eastAsia" w:ascii="仿宋_GB2312" w:hAnsi="仿宋_GB2312" w:cs="仿宋_GB2312"/>
          <w:sz w:val="32"/>
          <w:szCs w:val="32"/>
          <w:highlight w:val="none"/>
          <w:lang w:eastAsia="zh-CN"/>
        </w:rPr>
        <w:t>全县</w:t>
      </w:r>
      <w:r>
        <w:rPr>
          <w:rFonts w:hint="eastAsia" w:ascii="仿宋_GB2312" w:hAnsi="仿宋_GB2312" w:eastAsia="仿宋_GB2312" w:cs="仿宋_GB2312"/>
          <w:sz w:val="32"/>
          <w:szCs w:val="32"/>
          <w:highlight w:val="none"/>
          <w:lang w:eastAsia="zh-CN"/>
        </w:rPr>
        <w:t>所有学校起始年级班生额均控制在45人以内，其他年级超45人的基本集中在城区。大校额学校仅</w:t>
      </w:r>
      <w:r>
        <w:rPr>
          <w:rFonts w:hint="eastAsia" w:ascii="仿宋_GB2312" w:hAnsi="仿宋_GB2312" w:cs="仿宋_GB2312"/>
          <w:sz w:val="32"/>
          <w:szCs w:val="32"/>
          <w:highlight w:val="none"/>
          <w:lang w:val="en-US" w:eastAsia="zh-CN"/>
        </w:rPr>
        <w:t>剩</w:t>
      </w:r>
      <w:r>
        <w:rPr>
          <w:rFonts w:hint="eastAsia" w:ascii="仿宋_GB2312" w:hAnsi="仿宋_GB2312" w:eastAsia="仿宋_GB2312" w:cs="仿宋_GB2312"/>
          <w:sz w:val="32"/>
          <w:szCs w:val="32"/>
          <w:highlight w:val="none"/>
          <w:lang w:eastAsia="zh-CN"/>
        </w:rPr>
        <w:t>城关小学。二是优化布局，增量提质。系统梳理城区近年新建楼盘分布及学位需求，统筹调配生源，</w:t>
      </w:r>
      <w:r>
        <w:rPr>
          <w:rFonts w:hint="eastAsia" w:ascii="仿宋_GB2312" w:hAnsi="仿宋_GB2312" w:eastAsia="仿宋_GB2312" w:cs="仿宋_GB2312"/>
          <w:sz w:val="32"/>
          <w:szCs w:val="32"/>
          <w:highlight w:val="none"/>
        </w:rPr>
        <w:t>规划在梅城镇南山路南侧新建实验小学,</w:t>
      </w:r>
      <w:r>
        <w:rPr>
          <w:rFonts w:hint="eastAsia" w:ascii="仿宋_GB2312" w:hAnsi="仿宋_GB2312" w:eastAsia="仿宋_GB2312" w:cs="仿宋_GB2312"/>
          <w:sz w:val="32"/>
          <w:szCs w:val="32"/>
          <w:highlight w:val="none"/>
          <w:lang w:eastAsia="zh-CN"/>
        </w:rPr>
        <w:t>设计规模</w:t>
      </w:r>
      <w:r>
        <w:rPr>
          <w:rFonts w:hint="eastAsia" w:ascii="仿宋_GB2312" w:hAnsi="仿宋_GB2312" w:eastAsia="仿宋_GB2312" w:cs="仿宋_GB2312"/>
          <w:sz w:val="32"/>
          <w:szCs w:val="32"/>
          <w:highlight w:val="none"/>
        </w:rPr>
        <w:t>54个班级,与旧校区相比可增加14个班级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630个学位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有效分流城关小学、实验小学等热点学校生源压力。</w:t>
      </w:r>
      <w:r>
        <w:rPr>
          <w:rFonts w:hint="eastAsia" w:ascii="仿宋_GB2312" w:hAnsi="仿宋_GB2312" w:eastAsia="仿宋_GB2312" w:cs="仿宋_GB2312"/>
          <w:sz w:val="32"/>
          <w:szCs w:val="32"/>
          <w:highlight w:val="none"/>
          <w:lang w:eastAsia="zh-CN"/>
        </w:rPr>
        <w:t>结合近年出生率下降趋势，待新校区建成投用后，重新调整招生范围，届时城关小学大校额、城区大班额问题将</w:t>
      </w:r>
      <w:r>
        <w:rPr>
          <w:rFonts w:hint="eastAsia" w:ascii="仿宋_GB2312" w:hAnsi="仿宋_GB2312" w:cs="仿宋_GB2312"/>
          <w:sz w:val="32"/>
          <w:szCs w:val="32"/>
          <w:highlight w:val="none"/>
          <w:lang w:eastAsia="zh-CN"/>
        </w:rPr>
        <w:t>得到解决</w:t>
      </w:r>
      <w:r>
        <w:rPr>
          <w:rFonts w:hint="eastAsia" w:ascii="仿宋_GB2312" w:hAnsi="仿宋_GB2312" w:eastAsia="仿宋_GB2312" w:cs="仿宋_GB2312"/>
          <w:sz w:val="32"/>
          <w:szCs w:val="32"/>
          <w:highlight w:val="none"/>
          <w:lang w:eastAsia="zh-CN"/>
        </w:rPr>
        <w:t>。三是存量化解，严守红线。精细制定并落实“一校一策”化解大校额、大班额专项工作方案，严格执行大校额、大班额年级“只出不进”的硬性规定，严控相关年级转入学生。</w:t>
      </w:r>
    </w:p>
    <w:p w14:paraId="74397E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2.关于教师队伍建设有待进一步加强问题。</w:t>
      </w:r>
    </w:p>
    <w:p w14:paraId="641248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提前谋划新教师招聘计划。目前正在制定闽清县2026年新教师公开招聘工作方案，将道德与法治、科学、心理健康、劳动教育等学科纳入新教师公开招聘岗位，缓解专任教师不足问题。二是完善教师培训培养体系。构建“新教师-教坛新秀-骨干教师-名师名校长-教育家”教师专业成长模式，加大培训经费投入，创新培训形式，通过实施“闽清县教师队伍建设工程”，定期输送教师到省内外名校跟岗学习，助力其专业成长；通过组建乡村学校与市区学校教育共同体及成立城乡跨区域教育集团的模式，让教师融入集团校或教育共同体学校学习，带回先进教学理念，创新教学方法，提升培训实效。三是健全完善教师交流轮岗机制。将教师交流轮岗纳入教师职称评聘晋级、评先评优、名优骨干培养对象等必备考核指标，鼓励骨干教师通过支教、走教等方式前往薄弱校开展帮扶工作，不断提升教师配置均衡水平。</w:t>
      </w:r>
    </w:p>
    <w:p w14:paraId="7FC680C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Chars="200" w:firstLine="308" w:firstLineChars="1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3.关于</w:t>
      </w:r>
      <w:r>
        <w:rPr>
          <w:rFonts w:hint="eastAsia" w:ascii="仿宋_GB2312" w:hAnsi="仿宋_GB2312" w:eastAsia="仿宋_GB2312" w:cs="仿宋_GB2312"/>
          <w:sz w:val="32"/>
          <w:szCs w:val="32"/>
          <w:highlight w:val="none"/>
          <w:lang w:eastAsia="zh-CN"/>
        </w:rPr>
        <w:t>特殊教育学校生均公用经费</w:t>
      </w:r>
      <w:r>
        <w:rPr>
          <w:rFonts w:hint="eastAsia" w:ascii="仿宋_GB2312" w:hAnsi="仿宋_GB2312" w:eastAsia="仿宋_GB2312" w:cs="仿宋_GB2312"/>
          <w:sz w:val="32"/>
          <w:szCs w:val="32"/>
          <w:highlight w:val="none"/>
          <w:lang w:val="en-US" w:eastAsia="zh-CN"/>
        </w:rPr>
        <w:t>未完全落实到位问题。</w:t>
      </w:r>
    </w:p>
    <w:p w14:paraId="62CB29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强化教育部门与财政部门之间的沟通协调，</w:t>
      </w:r>
      <w:r>
        <w:rPr>
          <w:rFonts w:hint="eastAsia" w:ascii="仿宋_GB2312" w:hAnsi="仿宋_GB2312" w:eastAsia="仿宋_GB2312" w:cs="仿宋_GB2312"/>
          <w:sz w:val="32"/>
          <w:szCs w:val="32"/>
          <w:highlight w:val="none"/>
          <w:lang w:eastAsia="zh-CN"/>
        </w:rPr>
        <w:t>妥善</w:t>
      </w:r>
      <w:r>
        <w:rPr>
          <w:rFonts w:hint="eastAsia" w:ascii="仿宋_GB2312" w:hAnsi="仿宋_GB2312" w:eastAsia="仿宋_GB2312" w:cs="仿宋_GB2312"/>
          <w:sz w:val="32"/>
          <w:szCs w:val="32"/>
          <w:highlight w:val="none"/>
          <w:lang w:val="en-US" w:eastAsia="zh-CN"/>
        </w:rPr>
        <w:t>解决县财政年度预算与学校学生数学年制变化之间的矛盾，目前，县财政已补拨付2025年下半年特殊教育学校生均公用经费不足部分。</w:t>
      </w:r>
      <w:r>
        <w:rPr>
          <w:rFonts w:hint="eastAsia" w:ascii="仿宋_GB2312" w:hAnsi="仿宋_GB2312" w:eastAsia="仿宋_GB2312" w:cs="仿宋_GB2312"/>
          <w:sz w:val="32"/>
          <w:szCs w:val="32"/>
          <w:highlight w:val="none"/>
        </w:rPr>
        <w:t>同时，建立特殊教育学校生均公用经费足额拨付长效机制，</w:t>
      </w:r>
      <w:r>
        <w:rPr>
          <w:rFonts w:hint="eastAsia" w:ascii="仿宋_GB2312" w:hAnsi="仿宋_GB2312" w:eastAsia="仿宋_GB2312" w:cs="仿宋_GB2312"/>
          <w:sz w:val="32"/>
          <w:szCs w:val="32"/>
          <w:highlight w:val="none"/>
          <w:lang w:eastAsia="zh-CN"/>
        </w:rPr>
        <w:t>确保</w:t>
      </w:r>
      <w:r>
        <w:rPr>
          <w:rFonts w:hint="eastAsia" w:ascii="仿宋_GB2312" w:hAnsi="仿宋_GB2312" w:eastAsia="仿宋_GB2312" w:cs="仿宋_GB2312"/>
          <w:sz w:val="32"/>
          <w:szCs w:val="32"/>
          <w:highlight w:val="none"/>
        </w:rPr>
        <w:t>财政部门及时足额拨付经费，教育部门加强经费使用监管，确保资金专款专用。</w:t>
      </w:r>
    </w:p>
    <w:p w14:paraId="5661B5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（三）关于教育质量方面问题的整改</w:t>
      </w:r>
    </w:p>
    <w:p w14:paraId="6F14BF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1.关于县域义务教育城乡、校际差别明显问题。</w:t>
      </w:r>
    </w:p>
    <w:p w14:paraId="0673C89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强化师资流动，激活队伍活力。严格执行《闽清县义务教育学校校长教师交流轮岗实施细则》，硬性规定骨干教师年度交流比例不低于20%，普通教师不低于10%，重点推动城区优质学校骨干教师、优秀校长向乡村及薄弱学校流动。二是深化集团办学，促进资源共享。要求全县16个教育集团及跨区域教育集团开展实质性、常态化联动</w:t>
      </w:r>
      <w:r>
        <w:rPr>
          <w:rFonts w:hint="default" w:ascii="仿宋_GB2312" w:hAnsi="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集团龙头学校积极对集团内薄弱校进行会诊把脉，帮助薄弱学校找出质量和管理上的短板和漏洞、提出行之有效的解决办法，开展“送培下乡”“送教下乡”等活动，帮助集团成员校提高教学水平。三是深化精准帮扶，借力优质资源。积极引入外部优质资源，</w:t>
      </w:r>
      <w:r>
        <w:rPr>
          <w:rFonts w:hint="eastAsia" w:ascii="仿宋_GB2312" w:hAnsi="仿宋_GB2312" w:eastAsia="仿宋_GB2312" w:cs="仿宋_GB2312"/>
          <w:sz w:val="32"/>
          <w:szCs w:val="32"/>
          <w:highlight w:val="none"/>
        </w:rPr>
        <w:t>福州31个名师工作室与闽清25所学校“结对子”，</w:t>
      </w:r>
      <w:r>
        <w:rPr>
          <w:rFonts w:hint="eastAsia" w:ascii="仿宋_GB2312" w:hAnsi="仿宋_GB2312" w:eastAsia="仿宋_GB2312" w:cs="仿宋_GB2312"/>
          <w:sz w:val="32"/>
          <w:szCs w:val="32"/>
          <w:highlight w:val="none"/>
          <w:lang w:val="en-US" w:eastAsia="zh-CN"/>
        </w:rPr>
        <w:t>聚焦学科发展需求（如语文、数学、英语等），精准把脉，促进教学经验深度交流与教学水平实质性提升。</w:t>
      </w:r>
    </w:p>
    <w:p w14:paraId="5ED3C02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2.关于部分学校章程制定不规范，议事规则不完善问题。</w:t>
      </w:r>
    </w:p>
    <w:p w14:paraId="38F7A68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2025年12月，</w:t>
      </w:r>
      <w:r>
        <w:rPr>
          <w:rFonts w:hint="eastAsia" w:ascii="仿宋_GB2312" w:hAnsi="仿宋_GB2312" w:cs="仿宋_GB2312"/>
          <w:sz w:val="32"/>
          <w:szCs w:val="32"/>
          <w:highlight w:val="none"/>
          <w:lang w:val="en-US" w:eastAsia="zh-CN"/>
        </w:rPr>
        <w:t>县教育局</w:t>
      </w:r>
      <w:r>
        <w:rPr>
          <w:rFonts w:hint="eastAsia" w:ascii="仿宋_GB2312" w:hAnsi="仿宋_GB2312" w:eastAsia="仿宋_GB2312" w:cs="仿宋_GB2312"/>
          <w:sz w:val="32"/>
          <w:szCs w:val="32"/>
          <w:highlight w:val="none"/>
          <w:lang w:val="en-US" w:eastAsia="zh-CN"/>
        </w:rPr>
        <w:t>组织专门人员对全县学校章程进行审核审查，针对部分学校存在的章程制定不规范、议事规则不完善等问题，要求相关学校成立由主要负责人牵头的章程修订工作组，对照法律法规和规范性文件要求，全面梳理现行章程存在的问题并修订上报，确保章程要素齐全，条款表述准确，权利义务明确，“三重一大”决策程序规范。</w:t>
      </w:r>
    </w:p>
    <w:p w14:paraId="60710ED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3.关于个别学校课堂教学理念和方法较为传统，教学效果有待提高问题。</w:t>
      </w:r>
    </w:p>
    <w:p w14:paraId="2D47632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11月以来，县教师进修学校及县教育局相关业务科室，通过专门培训、下校视导等方式，组织相关学校围绕新课程方案与课程标准、核心素养导向教学、教育评价改革等方面开展学习与反思，破除陈旧观念束缚，并通过优秀案例引领，推行先进的做法和经验，把整改措施融入教学常规管理，针对不同学段、不同类型学校</w:t>
      </w:r>
      <w:r>
        <w:rPr>
          <w:rFonts w:hint="eastAsia" w:ascii="仿宋_GB2312" w:hAnsi="仿宋_GB2312" w:eastAsia="仿宋_GB2312" w:cs="仿宋_GB2312"/>
          <w:sz w:val="32"/>
          <w:szCs w:val="32"/>
          <w:highlight w:val="none"/>
        </w:rPr>
        <w:t>建立差异化评价</w:t>
      </w:r>
      <w:r>
        <w:rPr>
          <w:rFonts w:hint="eastAsia" w:ascii="仿宋_GB2312" w:hAnsi="仿宋_GB2312" w:eastAsia="仿宋_GB2312" w:cs="仿宋_GB2312"/>
          <w:sz w:val="32"/>
          <w:szCs w:val="32"/>
          <w:highlight w:val="none"/>
          <w:lang w:eastAsia="zh-CN"/>
        </w:rPr>
        <w:t>指标</w:t>
      </w:r>
      <w:r>
        <w:rPr>
          <w:rFonts w:hint="eastAsia" w:ascii="仿宋_GB2312" w:hAnsi="仿宋_GB2312" w:eastAsia="仿宋_GB2312" w:cs="仿宋_GB2312"/>
          <w:sz w:val="32"/>
          <w:szCs w:val="32"/>
          <w:highlight w:val="none"/>
          <w:lang w:val="en-US" w:eastAsia="zh-CN"/>
        </w:rPr>
        <w:t>，突出学生品德养成、学业进步、兴趣特长、劳动实践、身心健康等过程性表现，将“五育并举”要求具象化为可量化、可观测的评价要点。强化学校精细化管理，聚焦课堂教学、学生管理等关键环节，制定具体管理细则，推动管理从“粗放式”向“精细化”转变，提升办学质量与服务水平。</w:t>
      </w:r>
    </w:p>
    <w:p w14:paraId="72EAB9D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4.关于部分学校专用教室管理不到位，使用不够规范，使用率不高问题。</w:t>
      </w:r>
    </w:p>
    <w:p w14:paraId="287C0D4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2025年12月，县教育局</w:t>
      </w:r>
      <w:r>
        <w:rPr>
          <w:rFonts w:hint="eastAsia" w:ascii="仿宋_GB2312" w:hAnsi="仿宋_GB2312" w:cs="仿宋_GB2312"/>
          <w:sz w:val="32"/>
          <w:szCs w:val="32"/>
          <w:highlight w:val="none"/>
          <w:lang w:val="en-US" w:eastAsia="zh-CN"/>
        </w:rPr>
        <w:t>部署相</w:t>
      </w:r>
      <w:r>
        <w:rPr>
          <w:rFonts w:hint="eastAsia" w:ascii="仿宋_GB2312" w:hAnsi="仿宋_GB2312" w:eastAsia="仿宋_GB2312" w:cs="仿宋_GB2312"/>
          <w:sz w:val="32"/>
          <w:szCs w:val="32"/>
          <w:highlight w:val="none"/>
          <w:lang w:val="en-US" w:eastAsia="zh-CN"/>
        </w:rPr>
        <w:t>关学校重新修订专用教室管理与使用规范，明确责任人员与使用流程，建立使用登记与效果评估制度，纳入学校年度考核，并适时组织开展专用教室及现代教育技术设备使用培训，提升教师应用能力。同时强化督导，通过挂牌督学常态性督查与教育局督导室不定时抽查相结合的方式，促进学校加强专用教室管理，充分发挥专用教室的作用，提升学校教育教学质量。</w:t>
      </w:r>
    </w:p>
    <w:p w14:paraId="74B1576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5.关于个别学校课后服务内容较为单一，无法满足学生多样化的需求问题。</w:t>
      </w:r>
    </w:p>
    <w:p w14:paraId="436A37A9">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县教育局组织专门研训会，重申课后服务的功能定位与提质要求，推动各校确立课后服务从“看管保障”向“素质拓展”转型目标。同时推广本县先进学校的典型经验，促进相关学校有效统筹校内外师资、场地、课程及社会资源，充分挖掘本县陶瓷文化、状元文化、礼乐文化、古厝文化、篮球、</w:t>
      </w:r>
      <w:r>
        <w:rPr>
          <w:rFonts w:hint="eastAsia" w:ascii="仿宋_GB2312" w:hAnsi="仿宋_GB2312" w:cs="仿宋_GB2312"/>
          <w:sz w:val="32"/>
          <w:szCs w:val="32"/>
          <w:highlight w:val="none"/>
          <w:lang w:val="en-US" w:eastAsia="zh-CN"/>
        </w:rPr>
        <w:t>乒乓球</w:t>
      </w:r>
      <w:r>
        <w:rPr>
          <w:rFonts w:hint="eastAsia" w:ascii="仿宋_GB2312" w:hAnsi="仿宋_GB2312" w:eastAsia="仿宋_GB2312" w:cs="仿宋_GB2312"/>
          <w:sz w:val="32"/>
          <w:szCs w:val="32"/>
          <w:highlight w:val="none"/>
          <w:lang w:val="en-US" w:eastAsia="zh-CN"/>
        </w:rPr>
        <w:t>、棒球等特色优势资源，形成富有校本特色、层次丰富、可选择的课后服务“课程菜单”，</w:t>
      </w:r>
      <w:r>
        <w:rPr>
          <w:rFonts w:hint="eastAsia" w:ascii="仿宋_GB2312" w:hAnsi="仿宋_GB2312" w:eastAsia="仿宋_GB2312" w:cs="仿宋_GB2312"/>
          <w:color w:val="000000"/>
          <w:sz w:val="32"/>
          <w:szCs w:val="32"/>
          <w:highlight w:val="none"/>
        </w:rPr>
        <w:t>城区</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所学校</w:t>
      </w:r>
      <w:r>
        <w:rPr>
          <w:rFonts w:hint="eastAsia" w:ascii="仿宋_GB2312" w:hAnsi="仿宋_GB2312" w:eastAsia="仿宋_GB2312" w:cs="仿宋_GB2312"/>
          <w:sz w:val="32"/>
          <w:szCs w:val="32"/>
          <w:highlight w:val="none"/>
          <w:lang w:val="en-US" w:eastAsia="zh-CN"/>
        </w:rPr>
        <w:t>“2+3”模式覆盖率100%、科学教育类服务占比100%，</w:t>
      </w:r>
      <w:r>
        <w:rPr>
          <w:rFonts w:hint="eastAsia" w:ascii="仿宋_GB2312" w:hAnsi="仿宋_GB2312" w:eastAsia="仿宋_GB2312" w:cs="仿宋_GB2312"/>
          <w:sz w:val="32"/>
          <w:szCs w:val="32"/>
          <w:highlight w:val="none"/>
        </w:rPr>
        <w:t>农村学校</w:t>
      </w:r>
      <w:r>
        <w:rPr>
          <w:rFonts w:hint="eastAsia" w:ascii="仿宋_GB2312" w:hAnsi="仿宋_GB2312" w:eastAsia="仿宋_GB2312" w:cs="仿宋_GB2312"/>
          <w:sz w:val="32"/>
          <w:szCs w:val="32"/>
          <w:highlight w:val="none"/>
          <w:lang w:val="en-US" w:eastAsia="zh-CN"/>
        </w:rPr>
        <w:t>课后服务覆盖率100%，“2+N”模式推行率100%，进一步满足了学生多样化、个性化发展需求。今后，县教育局将定期巡视课后服务开展情况，关注活动质量与学生反馈，确保学生和家长对课后服务的满意度和认同感大幅提升。</w:t>
      </w:r>
    </w:p>
    <w:p w14:paraId="1C2E7B4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6.关于一些学校校园文化建设比较单薄，育人功能有待加强问题。</w:t>
      </w:r>
    </w:p>
    <w:p w14:paraId="77AF402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12月，我县再次召开优秀传统文化进校园暨校园文化建设专题推进会，指导各校依据本校办学理念和历史底蕴，结合闽清地域文化特色（如陶瓷文化、生态文化、红色文化等），设计主题文化长廊、校史馆、读书角等特色空间；班级建立“文化角”，展示学生作品、班级公约、成长足迹，营造“墙墙皆育人、处处皆文化”的氛围。鼓励学校挖掘闽清本土礼乐文化、状元文化、华侨文化、院士文化、古建筑文化等资源，开发校本课程，开展传统技艺、经典诵读、民俗体验等活动。同时，通过集团校、先进校的帮扶和引领，促进全县校园文化建设提质增效，提升立德树人效果。</w:t>
      </w:r>
    </w:p>
    <w:p w14:paraId="7D9BD9A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12"/>
        </w:tabs>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7.关于个别学校消防栓、灭火器设备老化，检查维护不到位问题。</w:t>
      </w:r>
    </w:p>
    <w:p w14:paraId="001D86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结合2025年12月至2026年3月的全县安全生产大排查、大整治行动，县教育局相应组建工作专班，对全县所有学校的灭火器、消防栓、应急照明灯、疏散指示标志等消防设施进行全覆盖、无死角排查，对消防设施不符合国家标准、未处于完好有效状态的进行全部更新，并健全完善校园消防设施日常巡查、定期检查、维护保养、档案管理制度，提升相关人员对消防设施的操作熟悉度和基本维护检查能力，明确消防安全责任，杜绝管理盲区。</w:t>
      </w:r>
    </w:p>
    <w:p w14:paraId="4A7775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三、建章立制，巩固整改成果</w:t>
      </w:r>
    </w:p>
    <w:p w14:paraId="1883FCB4">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16" w:firstLineChars="200"/>
        <w:jc w:val="both"/>
        <w:textAlignment w:val="auto"/>
        <w:outlineLvl w:val="9"/>
        <w:rPr>
          <w:rFonts w:hint="eastAsia" w:ascii="仿宋_GB2312" w:hAnsi="仿宋_GB2312" w:eastAsia="仿宋_GB2312"/>
          <w:spacing w:val="-6"/>
          <w:kern w:val="2"/>
          <w:sz w:val="32"/>
          <w:lang w:val="en-US" w:eastAsia="zh-CN"/>
        </w:rPr>
      </w:pPr>
      <w:r>
        <w:rPr>
          <w:rFonts w:hint="eastAsia" w:ascii="仿宋_GB2312" w:hAnsi="仿宋_GB2312" w:eastAsia="仿宋_GB2312" w:cs="仿宋_GB2312"/>
          <w:sz w:val="32"/>
          <w:szCs w:val="32"/>
          <w:highlight w:val="none"/>
        </w:rPr>
        <w:t>我县将以此次整改为契机</w:t>
      </w:r>
      <w:r>
        <w:rPr>
          <w:rFonts w:hint="eastAsia" w:ascii="仿宋_GB2312" w:hAnsi="仿宋_GB2312" w:eastAsia="仿宋_GB2312" w:cs="仿宋_GB2312"/>
          <w:sz w:val="32"/>
          <w:szCs w:val="32"/>
          <w:highlight w:val="none"/>
          <w:lang w:val="en-US" w:eastAsia="zh-CN"/>
        </w:rPr>
        <w:t>，举一反三，建立健全长效机制，</w:t>
      </w:r>
      <w:r>
        <w:rPr>
          <w:rFonts w:hint="eastAsia" w:ascii="仿宋_GB2312" w:hAnsi="仿宋_GB2312" w:eastAsia="仿宋_GB2312" w:cs="仿宋_GB2312"/>
          <w:sz w:val="32"/>
          <w:szCs w:val="32"/>
          <w:highlight w:val="none"/>
        </w:rPr>
        <w:t>持续推动义务教育优质均衡发展水平提升</w:t>
      </w:r>
      <w:r>
        <w:rPr>
          <w:rFonts w:hint="eastAsia" w:ascii="仿宋_GB2312" w:hAnsi="仿宋_GB2312" w:eastAsia="仿宋_GB2312" w:cs="仿宋_GB2312"/>
          <w:sz w:val="32"/>
          <w:szCs w:val="32"/>
          <w:highlight w:val="none"/>
          <w:lang w:val="en-US" w:eastAsia="zh-CN"/>
        </w:rPr>
        <w:t>。一是持续加大投入保障，确保教育资源持续增量提质，重点向农村地区、薄弱学校倾斜。二是深化体制机制改革</w:t>
      </w:r>
      <w:r>
        <w:rPr>
          <w:rFonts w:hint="default" w:ascii="仿宋_GB2312" w:hAnsi="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进一步优化教师管理制度，激发办学活力，推动集团化办学管理内涵发展。三是聚力提升育人质量</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聚焦核心素养，深化课程教学改革，推动信息技术与教育教学深度融合，持续推进优秀传统文化的学习与传承，强化“五育并举”。四是强化督导监测，完善常态化监测评估机制，及时发现问题，督促改进，推动全县义务教育向更高水平的优质均衡迈进。</w:t>
      </w:r>
    </w:p>
    <w:p w14:paraId="1DA2C412">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both"/>
        <w:textAlignment w:val="auto"/>
        <w:outlineLvl w:val="9"/>
        <w:rPr>
          <w:rFonts w:hint="eastAsia" w:ascii="仿宋_GB2312" w:hAnsi="仿宋_GB2312" w:eastAsia="仿宋_GB2312"/>
          <w:spacing w:val="-6"/>
          <w:kern w:val="2"/>
          <w:sz w:val="32"/>
          <w:lang w:val="en-US" w:eastAsia="zh-CN"/>
        </w:rPr>
      </w:pPr>
    </w:p>
    <w:p w14:paraId="270F8F7C">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both"/>
        <w:textAlignment w:val="auto"/>
        <w:outlineLvl w:val="9"/>
        <w:rPr>
          <w:rFonts w:hint="eastAsia" w:ascii="仿宋_GB2312" w:hAnsi="仿宋_GB2312" w:eastAsia="仿宋_GB2312"/>
          <w:spacing w:val="-6"/>
          <w:kern w:val="2"/>
          <w:sz w:val="32"/>
          <w:lang w:val="en-US" w:eastAsia="zh-CN"/>
        </w:rPr>
      </w:pPr>
    </w:p>
    <w:p w14:paraId="2DD4E83C">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firstLine="5390" w:firstLineChars="1750"/>
        <w:jc w:val="both"/>
        <w:textAlignment w:val="auto"/>
        <w:outlineLvl w:val="9"/>
        <w:rPr>
          <w:rFonts w:hint="default" w:ascii="仿宋_GB2312" w:hAnsi="仿宋_GB2312" w:eastAsia="仿宋_GB2312"/>
          <w:spacing w:val="-6"/>
          <w:kern w:val="2"/>
          <w:sz w:val="32"/>
          <w:lang w:val="en-US" w:eastAsia="zh-CN"/>
        </w:rPr>
      </w:pPr>
      <w:r>
        <w:rPr>
          <w:rFonts w:hint="eastAsia"/>
          <w:sz w:val="32"/>
          <w:szCs w:val="32"/>
          <w:lang w:eastAsia="zh-CN"/>
        </w:rPr>
        <w:t>闽清县人民政府</w:t>
      </w:r>
    </w:p>
    <w:p w14:paraId="314485BA">
      <w:pPr>
        <w:ind w:firstLine="5236" w:firstLineChars="1700"/>
      </w:pPr>
      <w:r>
        <w:rPr>
          <w:rFonts w:hint="eastAsia" w:ascii="仿宋_GB2312" w:hAnsi="仿宋_GB2312"/>
          <w:spacing w:val="-6"/>
          <w:kern w:val="2"/>
          <w:sz w:val="32"/>
          <w:lang w:val="en-US" w:eastAsia="zh-CN"/>
        </w:rPr>
        <w:t>20</w:t>
      </w:r>
      <w:r>
        <w:rPr>
          <w:rFonts w:hint="default" w:ascii="仿宋_GB2312" w:hAnsi="仿宋_GB2312"/>
          <w:spacing w:val="-6"/>
          <w:kern w:val="2"/>
          <w:sz w:val="32"/>
          <w:lang w:val="en-US" w:eastAsia="zh-CN"/>
        </w:rPr>
        <w:t>25</w:t>
      </w:r>
      <w:r>
        <w:rPr>
          <w:rFonts w:hint="eastAsia" w:ascii="仿宋_GB2312" w:hAnsi="仿宋_GB2312"/>
          <w:spacing w:val="-6"/>
          <w:kern w:val="2"/>
          <w:sz w:val="32"/>
          <w:lang w:val="en-US" w:eastAsia="zh-CN"/>
        </w:rPr>
        <w:t>年</w:t>
      </w:r>
      <w:r>
        <w:rPr>
          <w:rFonts w:hint="default" w:ascii="仿宋_GB2312" w:hAnsi="仿宋_GB2312"/>
          <w:spacing w:val="-6"/>
          <w:kern w:val="2"/>
          <w:sz w:val="32"/>
          <w:lang w:val="en-US" w:eastAsia="zh-CN"/>
        </w:rPr>
        <w:t>12</w:t>
      </w:r>
      <w:r>
        <w:rPr>
          <w:rFonts w:hint="eastAsia" w:ascii="仿宋_GB2312" w:hAnsi="仿宋_GB2312"/>
          <w:spacing w:val="-6"/>
          <w:kern w:val="2"/>
          <w:sz w:val="32"/>
          <w:lang w:val="en-US" w:eastAsia="zh-CN"/>
        </w:rPr>
        <w:t>月</w:t>
      </w:r>
      <w:r>
        <w:rPr>
          <w:rFonts w:hint="default" w:ascii="仿宋_GB2312" w:hAnsi="仿宋_GB2312"/>
          <w:spacing w:val="-6"/>
          <w:kern w:val="2"/>
          <w:sz w:val="32"/>
          <w:lang w:val="en" w:eastAsia="zh-CN"/>
        </w:rPr>
        <w:t>29</w:t>
      </w:r>
      <w:r>
        <w:rPr>
          <w:rFonts w:hint="eastAsia" w:ascii="仿宋_GB2312" w:hAnsi="仿宋_GB2312"/>
          <w:spacing w:val="-6"/>
          <w:kern w:val="2"/>
          <w:sz w:val="32"/>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55D81"/>
    <w:rsid w:val="07133798"/>
    <w:rsid w:val="436A4639"/>
    <w:rsid w:val="664A4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4701</Words>
  <Characters>4797</Characters>
  <Lines>0</Lines>
  <Paragraphs>0</Paragraphs>
  <TotalTime>0</TotalTime>
  <ScaleCrop>false</ScaleCrop>
  <LinksUpToDate>false</LinksUpToDate>
  <CharactersWithSpaces>4798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2025-12-30T01:48:00Z</dcterms:created>
  <dc:creator>Administrator</dc:creator>
  <cp:lastModifiedBy>猫先生</cp:lastModifiedBy>
  <dcterms:modified xsi:type="dcterms:W3CDTF">2025-12-30T07:47:47Z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eyJoZGlkIjoiYzMzYjg0OWQ3NzljMDIyYzRkNGNlNjVmNmVjZjM3MmQiLCJ1c2VySWQiOiI5NjU1ODA2OTQifQ==</vt:lpwstr>
  </property>
  <property fmtid="{D5CDD505-2E9C-101B-9397-08002B2CF9AE}" pid="4" name="ICV">
    <vt:lpwstr>4BCD0924C44E42CD96656458EC6B7542_12</vt:lpwstr>
  </property>
</Properties>
</file>