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6-1</w:t>
      </w:r>
    </w:p>
    <w:p>
      <w:pPr>
        <w:rPr>
          <w:rFonts w:ascii="黑体" w:eastAsia="黑体" w:cs="仿宋_GB2312"/>
          <w:color w:val="000000"/>
        </w:rPr>
      </w:pPr>
    </w:p>
    <w:p>
      <w:pPr>
        <w:spacing w:line="1000" w:lineRule="exact"/>
        <w:jc w:val="center"/>
        <w:rPr>
          <w:rFonts w:hint="eastAsia"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  <w:lang w:val="en-US" w:eastAsia="zh-CN"/>
        </w:rPr>
        <w:t>2026年</w:t>
      </w: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粮油规模种植主体单产提升</w:t>
      </w:r>
    </w:p>
    <w:p>
      <w:pPr>
        <w:spacing w:line="1000" w:lineRule="exact"/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项目申报书</w:t>
      </w:r>
    </w:p>
    <w:p>
      <w:pPr>
        <w:spacing w:line="1000" w:lineRule="exact"/>
        <w:rPr>
          <w:rFonts w:ascii="仿宋_GB2312" w:eastAsia="仿宋_GB2312"/>
          <w:color w:val="000000"/>
          <w:sz w:val="44"/>
          <w:szCs w:val="44"/>
        </w:rPr>
      </w:pPr>
    </w:p>
    <w:p>
      <w:pPr>
        <w:spacing w:line="1000" w:lineRule="exact"/>
        <w:rPr>
          <w:rFonts w:ascii="仿宋_GB2312" w:eastAsia="仿宋_GB2312"/>
          <w:color w:val="000000"/>
          <w:sz w:val="44"/>
          <w:szCs w:val="44"/>
        </w:rPr>
      </w:pPr>
    </w:p>
    <w:p>
      <w:pPr>
        <w:spacing w:line="1000" w:lineRule="exact"/>
        <w:rPr>
          <w:rFonts w:ascii="仿宋_GB2312" w:eastAsia="仿宋_GB2312"/>
          <w:color w:val="000000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000000"/>
          <w:sz w:val="44"/>
          <w:szCs w:val="44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单位：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      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  <w:lang w:val="en-US" w:eastAsia="zh-CN"/>
        </w:rPr>
        <w:t>项目负责</w:t>
      </w:r>
      <w:r>
        <w:rPr>
          <w:rFonts w:hint="eastAsia" w:ascii="仿宋_GB2312" w:eastAsia="仿宋_GB2312" w:cs="仿宋_GB2312"/>
          <w:b/>
          <w:bCs/>
          <w:sz w:val="40"/>
          <w:szCs w:val="40"/>
          <w:lang w:eastAsia="zh-CN"/>
        </w:rPr>
        <w:t>人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    </w:t>
      </w:r>
    </w:p>
    <w:p>
      <w:pPr>
        <w:snapToGrid w:val="0"/>
        <w:spacing w:line="900" w:lineRule="exact"/>
        <w:ind w:firstLine="787" w:firstLineChars="196"/>
        <w:rPr>
          <w:rFonts w:hint="default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  <w:lang w:val="en-US" w:eastAsia="zh-CN"/>
        </w:rPr>
        <w:t>联系电话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     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填制日期：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  </w:t>
      </w:r>
      <w:bookmarkStart w:id="0" w:name="_GoBack"/>
      <w:bookmarkEnd w:id="0"/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  <w:lang w:val="en-US" w:eastAsia="zh-CN"/>
        </w:rPr>
        <w:t xml:space="preserve">        </w:t>
      </w:r>
    </w:p>
    <w:p>
      <w:pPr>
        <w:snapToGrid w:val="0"/>
        <w:spacing w:line="1000" w:lineRule="exact"/>
        <w:rPr>
          <w:rFonts w:ascii="仿宋_GB2312" w:eastAsia="仿宋_GB2312"/>
          <w:b/>
          <w:bCs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361" w:bottom="1417" w:left="1531" w:header="851" w:footer="1134" w:gutter="0"/>
          <w:pgNumType w:fmt="decimal" w:start="30"/>
          <w:cols w:space="0" w:num="1"/>
          <w:rtlGutter w:val="0"/>
          <w:docGrid w:type="lines" w:linePitch="440" w:charSpace="0"/>
        </w:sect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0" w:firstLineChars="0"/>
        <w:textAlignment w:val="auto"/>
        <w:rPr>
          <w:rFonts w:hint="eastAsia" w:ascii="黑体" w:eastAsia="黑体" w:cs="仿宋_GB2312"/>
          <w:bCs/>
          <w:sz w:val="32"/>
          <w:szCs w:val="32"/>
        </w:rPr>
      </w:pPr>
      <w:r>
        <w:rPr>
          <w:rFonts w:hint="eastAsia" w:ascii="黑体" w:eastAsia="黑体" w:cs="仿宋_GB2312"/>
          <w:bCs/>
          <w:lang w:val="en-US" w:eastAsia="zh-CN"/>
        </w:rPr>
        <w:t xml:space="preserve">  </w:t>
      </w:r>
      <w:r>
        <w:rPr>
          <w:rFonts w:hint="eastAsia" w:ascii="黑体" w:eastAsia="黑体" w:cs="仿宋_GB2312"/>
          <w:bCs/>
          <w:sz w:val="32"/>
          <w:szCs w:val="32"/>
          <w:lang w:val="en-US" w:eastAsia="zh-CN"/>
        </w:rPr>
        <w:t xml:space="preserve">  一、</w:t>
      </w:r>
      <w:r>
        <w:rPr>
          <w:rFonts w:hint="eastAsia" w:ascii="黑体" w:eastAsia="黑体" w:cs="仿宋_GB2312"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黑体" w:eastAsia="黑体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上年全县粮油生产情况；粮油规模种植主体的数量，生产经营情况；上年度承担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粮油规模种植主体单产提升项目的总体完成情况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确保项目顺利实施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所需的立地条件、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主体情况等。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bCs/>
          <w:sz w:val="32"/>
          <w:szCs w:val="32"/>
          <w:lang w:eastAsia="zh-CN"/>
        </w:rPr>
        <w:t>二、</w:t>
      </w:r>
      <w:r>
        <w:rPr>
          <w:rFonts w:hint="eastAsia" w:ascii="黑体" w:eastAsia="黑体" w:cs="仿宋_GB2312"/>
          <w:bCs/>
          <w:sz w:val="32"/>
          <w:szCs w:val="32"/>
        </w:rPr>
        <w:t>建设</w:t>
      </w:r>
      <w:r>
        <w:rPr>
          <w:rFonts w:hint="eastAsia" w:ascii="黑体" w:eastAsia="黑体" w:cs="仿宋_GB2312"/>
          <w:bCs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（一）年度目标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全县申报粮油单产提升项目的规模种植主体个数，水稻、油菜等分作物示范面积；实施主体预计单产提升水平等任务目标；开展水稻育秧“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1+N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”模式等。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（二）实施内容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明确实施</w:t>
      </w:r>
      <w:r>
        <w:rPr>
          <w:rFonts w:hint="eastAsia" w:ascii="仿宋_GB2312" w:eastAsia="仿宋_GB2312"/>
          <w:sz w:val="32"/>
          <w:szCs w:val="32"/>
        </w:rPr>
        <w:t>作物种类</w:t>
      </w:r>
      <w:r>
        <w:rPr>
          <w:rFonts w:hint="eastAsia" w:ascii="仿宋_GB2312" w:eastAsia="仿宋_GB2312"/>
          <w:sz w:val="32"/>
          <w:szCs w:val="32"/>
          <w:lang w:eastAsia="zh-CN"/>
        </w:rPr>
        <w:t>，包括每个实施主体的示范面积、种植地点、</w:t>
      </w:r>
      <w:r>
        <w:rPr>
          <w:rFonts w:eastAsia="仿宋_GB2312"/>
          <w:color w:val="000000"/>
          <w:sz w:val="32"/>
          <w:szCs w:val="32"/>
        </w:rPr>
        <w:t>进度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安排等，需明确每个主体单产提升的具体措施，如通过装备提升或示范关键核心技术等。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（三）金额预算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包括总投资、申请财政补助资金、主体自行投入资金等。需分项列明资金具体使用金额、方向及用途。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（四）预期效益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整个项目实施对全县的示范带动效果，包括关键技术的示范带动面积，单产提升效果等；所有实施主体的预期单产提升水平、节本增效情况、示范带动效果、指导服务情况等</w:t>
      </w: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eastAsia="黑体" w:cs="仿宋_GB2312"/>
          <w:bCs/>
          <w:sz w:val="32"/>
          <w:szCs w:val="32"/>
          <w:lang w:eastAsia="zh-CN"/>
        </w:rPr>
        <w:t>三、队伍力量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Times New Roman" w:eastAsia="仿宋_GB2312"/>
          <w:b w:val="0"/>
          <w:bCs w:val="0"/>
          <w:color w:val="000000"/>
          <w:sz w:val="32"/>
          <w:szCs w:val="32"/>
          <w:lang w:eastAsia="zh-CN"/>
        </w:rPr>
        <w:t>组织项目实施的具体负责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同志</w:t>
      </w:r>
      <w:r>
        <w:rPr>
          <w:rFonts w:hint="eastAsia" w:ascii="Times New Roman" w:eastAsia="仿宋_GB2312"/>
          <w:b w:val="0"/>
          <w:bCs w:val="0"/>
          <w:color w:val="000000"/>
          <w:sz w:val="32"/>
          <w:szCs w:val="32"/>
          <w:lang w:eastAsia="zh-CN"/>
        </w:rPr>
        <w:t>以及技术人员信息，包括姓名、性别、工作单位、职务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/</w:t>
      </w:r>
      <w:r>
        <w:rPr>
          <w:rFonts w:hint="eastAsia" w:asci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职称、项目分工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eastAsia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sectPr>
      <w:headerReference r:id="rId6" w:type="default"/>
      <w:footerReference r:id="rId7" w:type="default"/>
      <w:pgSz w:w="11906" w:h="16838"/>
      <w:pgMar w:top="1984" w:right="1361" w:bottom="1417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both"/>
      <w:rPr>
        <w:rFonts w:hint="eastAsia" w:ascii="宋体" w:hAnsi="宋体" w:eastAsia="宋体" w:cs="宋体"/>
        <w:kern w:val="0"/>
        <w:sz w:val="28"/>
        <w:szCs w:val="28"/>
        <w:lang w:val="en-US" w:eastAsia="zh-CN" w:bidi="ar-SA"/>
      </w:rPr>
    </w:pPr>
    <w:r>
      <w:rPr>
        <w:sz w:val="28"/>
      </w:rPr>
      <w:pict>
        <v:shape id="_x0000_s4097" o:spid="_x0000_s4097" o:spt="202" type="#_x0000_t202" style="position:absolute;left:0pt;margin-top:23.75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- 31 -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widowControl w:val="0"/>
      <w:snapToGrid w:val="0"/>
      <w:jc w:val="left"/>
      <w:rPr>
        <w:rFonts w:hint="eastAsia" w:ascii="宋体" w:hAnsi="宋体" w:eastAsia="宋体" w:cs="宋体"/>
        <w:kern w:val="0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11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begin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instrText xml:space="preserve">PAGE  </w:instrTex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separate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t>- 1 -</w: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w:pict>
        <v:shape id="_x0000_s4098" o:spid="_x0000_s4098" o:spt="202" type="#_x0000_t202" style="position:absolute;left:0pt;margin-top:23.75pt;height:41.35pt;width:56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32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JlYzZkMTE4ZTQyNDM3YmNiNWJhMzNjMjRiMDdjMzMifQ=="/>
  </w:docVars>
  <w:rsids>
    <w:rsidRoot w:val="006222AA"/>
    <w:rsid w:val="00041035"/>
    <w:rsid w:val="00297427"/>
    <w:rsid w:val="006222AA"/>
    <w:rsid w:val="00771A1A"/>
    <w:rsid w:val="00C23F8A"/>
    <w:rsid w:val="00C606E6"/>
    <w:rsid w:val="00CA4817"/>
    <w:rsid w:val="00D24EA6"/>
    <w:rsid w:val="00E9533B"/>
    <w:rsid w:val="07DEABB9"/>
    <w:rsid w:val="1BE30177"/>
    <w:rsid w:val="36F55A35"/>
    <w:rsid w:val="38FF00A9"/>
    <w:rsid w:val="3DBF94BD"/>
    <w:rsid w:val="3EDF9CF0"/>
    <w:rsid w:val="3F5BD3B7"/>
    <w:rsid w:val="3FBDF4FA"/>
    <w:rsid w:val="3FF71E5F"/>
    <w:rsid w:val="488534E1"/>
    <w:rsid w:val="4F5334DE"/>
    <w:rsid w:val="4F5E20F1"/>
    <w:rsid w:val="626F830A"/>
    <w:rsid w:val="66E70BDB"/>
    <w:rsid w:val="6DF49490"/>
    <w:rsid w:val="6FF74DFE"/>
    <w:rsid w:val="772D31CD"/>
    <w:rsid w:val="7F678056"/>
    <w:rsid w:val="7FBFA549"/>
    <w:rsid w:val="97BF2406"/>
    <w:rsid w:val="9DBF838A"/>
    <w:rsid w:val="A77B9CD8"/>
    <w:rsid w:val="A79C44C5"/>
    <w:rsid w:val="B092CD82"/>
    <w:rsid w:val="B97BA72A"/>
    <w:rsid w:val="B97FA1C6"/>
    <w:rsid w:val="BE6B71E6"/>
    <w:rsid w:val="BEED1D4E"/>
    <w:rsid w:val="BF7ED5DA"/>
    <w:rsid w:val="BF7F3A97"/>
    <w:rsid w:val="BFD6BD62"/>
    <w:rsid w:val="BFDD53B6"/>
    <w:rsid w:val="CFDF9285"/>
    <w:rsid w:val="D7AF2142"/>
    <w:rsid w:val="DEB3B770"/>
    <w:rsid w:val="ECFFB2CB"/>
    <w:rsid w:val="ED7E8A55"/>
    <w:rsid w:val="ED7FB6CB"/>
    <w:rsid w:val="EE3FEA29"/>
    <w:rsid w:val="F67613CC"/>
    <w:rsid w:val="F8DBF7A9"/>
    <w:rsid w:val="F97B3D01"/>
    <w:rsid w:val="F9E2EAB1"/>
    <w:rsid w:val="FBB37BA0"/>
    <w:rsid w:val="FBBFE0DC"/>
    <w:rsid w:val="FBF2D9CA"/>
    <w:rsid w:val="FBF7C759"/>
    <w:rsid w:val="FD5FD467"/>
    <w:rsid w:val="FD7FD7B9"/>
    <w:rsid w:val="FEEF9D40"/>
    <w:rsid w:val="FFFF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2500" w:leftChars="2500"/>
    </w:pPr>
    <w:rPr>
      <w:kern w:val="0"/>
      <w:sz w:val="24"/>
      <w:szCs w:val="24"/>
    </w:rPr>
  </w:style>
  <w:style w:type="paragraph" w:styleId="3">
    <w:name w:val="Body Text Indent 2"/>
    <w:basedOn w:val="1"/>
    <w:link w:val="17"/>
    <w:qFormat/>
    <w:uiPriority w:val="99"/>
    <w:pPr>
      <w:spacing w:after="120" w:line="480" w:lineRule="auto"/>
      <w:ind w:left="200" w:leftChars="200"/>
    </w:pPr>
    <w:rPr>
      <w:kern w:val="0"/>
      <w:sz w:val="24"/>
      <w:szCs w:val="24"/>
    </w:rPr>
  </w:style>
  <w:style w:type="paragraph" w:styleId="4">
    <w:name w:val="Balloon Text"/>
    <w:basedOn w:val="1"/>
    <w:link w:val="19"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3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Foot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Char Char Char Char Char Char2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6">
    <w:name w:val="Date Char"/>
    <w:basedOn w:val="9"/>
    <w:link w:val="2"/>
    <w:semiHidden/>
    <w:qFormat/>
    <w:uiPriority w:val="99"/>
    <w:rPr>
      <w:sz w:val="32"/>
      <w:szCs w:val="32"/>
    </w:rPr>
  </w:style>
  <w:style w:type="character" w:customStyle="1" w:styleId="17">
    <w:name w:val="Body Text Indent 2 Char"/>
    <w:basedOn w:val="9"/>
    <w:link w:val="3"/>
    <w:semiHidden/>
    <w:qFormat/>
    <w:uiPriority w:val="99"/>
    <w:rPr>
      <w:sz w:val="32"/>
      <w:szCs w:val="32"/>
    </w:rPr>
  </w:style>
  <w:style w:type="paragraph" w:customStyle="1" w:styleId="18">
    <w:name w:val="Char Char Char Char Char Char1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9">
    <w:name w:val="Balloon Text Char"/>
    <w:basedOn w:val="9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372</Words>
  <Characters>378</Characters>
  <Lines>0</Lines>
  <Paragraphs>0</Paragraphs>
  <TotalTime>1</TotalTime>
  <ScaleCrop>false</ScaleCrop>
  <LinksUpToDate>false</LinksUpToDate>
  <CharactersWithSpaces>508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2017-08-16T23:41:00Z</dcterms:created>
  <dc:creator>Administrator</dc:creator>
  <cp:lastModifiedBy>打印室2</cp:lastModifiedBy>
  <cp:lastPrinted>2025-11-10T11:18:57Z</cp:lastPrinted>
  <dcterms:modified xsi:type="dcterms:W3CDTF">2025-11-10T11:19:01Z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2BBE42DF2A894D2099216FA8E2D16595_12</vt:lpwstr>
  </property>
</Properties>
</file>