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7E370">
      <w:pPr>
        <w:jc w:val="center"/>
        <w:rPr>
          <w:rFonts w:hint="eastAsia" w:eastAsiaTheme="minorEastAsia"/>
          <w:lang w:val="en-US" w:eastAsia="zh-CN"/>
        </w:rPr>
      </w:pPr>
      <w:r>
        <w:rPr>
          <w:rFonts w:hint="eastAsia"/>
          <w:b/>
          <w:sz w:val="36"/>
          <w:szCs w:val="36"/>
        </w:rPr>
        <w:t>福州市</w:t>
      </w:r>
      <w:r>
        <w:rPr>
          <w:rFonts w:hint="eastAsia"/>
          <w:b/>
          <w:sz w:val="36"/>
          <w:szCs w:val="36"/>
          <w:lang w:eastAsia="zh-CN"/>
        </w:rPr>
        <w:t>闽清生态环境</w:t>
      </w:r>
      <w:r>
        <w:rPr>
          <w:rFonts w:hint="eastAsia"/>
          <w:b/>
          <w:sz w:val="36"/>
          <w:szCs w:val="36"/>
        </w:rPr>
        <w:t>局</w:t>
      </w:r>
      <w:r>
        <w:rPr>
          <w:rFonts w:hint="eastAsia"/>
          <w:b/>
          <w:sz w:val="36"/>
          <w:szCs w:val="36"/>
          <w:lang w:val="en-US" w:eastAsia="zh-CN"/>
        </w:rPr>
        <w:t>2025年6月11</w:t>
      </w:r>
      <w:bookmarkStart w:id="0" w:name="_GoBack"/>
      <w:bookmarkEnd w:id="0"/>
      <w:r>
        <w:rPr>
          <w:rFonts w:hint="eastAsia"/>
          <w:b/>
          <w:sz w:val="36"/>
          <w:szCs w:val="36"/>
          <w:lang w:val="en-US" w:eastAsia="zh-CN"/>
        </w:rPr>
        <w:t>日-6月12日</w:t>
      </w:r>
      <w:r>
        <w:rPr>
          <w:rFonts w:hint="eastAsia"/>
          <w:b/>
          <w:sz w:val="36"/>
          <w:szCs w:val="36"/>
        </w:rPr>
        <w:t>行政</w:t>
      </w:r>
      <w:r>
        <w:rPr>
          <w:rFonts w:hint="eastAsia"/>
          <w:b/>
          <w:sz w:val="36"/>
          <w:szCs w:val="36"/>
          <w:lang w:eastAsia="zh-CN"/>
        </w:rPr>
        <w:t>处罚公示情况表</w:t>
      </w:r>
    </w:p>
    <w:tbl>
      <w:tblPr>
        <w:tblStyle w:val="2"/>
        <w:tblpPr w:leftFromText="180" w:rightFromText="180" w:vertAnchor="text" w:horzAnchor="page" w:tblpX="1416"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400"/>
        <w:gridCol w:w="6696"/>
        <w:gridCol w:w="1500"/>
        <w:gridCol w:w="1146"/>
        <w:gridCol w:w="1235"/>
        <w:gridCol w:w="1318"/>
      </w:tblGrid>
      <w:tr w14:paraId="43FE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0" w:type="dxa"/>
            <w:tcBorders>
              <w:top w:val="single" w:color="auto" w:sz="4" w:space="0"/>
              <w:left w:val="single" w:color="auto" w:sz="4" w:space="0"/>
              <w:bottom w:val="single" w:color="auto" w:sz="4" w:space="0"/>
              <w:right w:val="single" w:color="auto" w:sz="4" w:space="0"/>
            </w:tcBorders>
            <w:noWrap w:val="0"/>
            <w:vAlign w:val="center"/>
          </w:tcPr>
          <w:p w14:paraId="46E3AE3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0594F0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案件类型</w:t>
            </w:r>
          </w:p>
          <w:p w14:paraId="7BA9CC8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（案件名称、具体案由）</w:t>
            </w:r>
          </w:p>
        </w:tc>
        <w:tc>
          <w:tcPr>
            <w:tcW w:w="6696" w:type="dxa"/>
            <w:tcBorders>
              <w:top w:val="single" w:color="auto" w:sz="4" w:space="0"/>
              <w:left w:val="single" w:color="auto" w:sz="4" w:space="0"/>
              <w:bottom w:val="single" w:color="auto" w:sz="4" w:space="0"/>
              <w:right w:val="single" w:color="auto" w:sz="4" w:space="0"/>
            </w:tcBorders>
            <w:noWrap w:val="0"/>
            <w:vAlign w:val="center"/>
          </w:tcPr>
          <w:p w14:paraId="67C9426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案情简介</w:t>
            </w:r>
          </w:p>
          <w:p w14:paraId="4AF34F7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（简要案情、违法事实等）</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D3BCBF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处罚依据</w:t>
            </w:r>
          </w:p>
          <w:p w14:paraId="60F3D33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（法律、法规名称及条款）</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4D0A6B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行政处罚种类</w:t>
            </w:r>
            <w:r>
              <w:rPr>
                <w:rFonts w:hint="eastAsia" w:ascii="宋体" w:hAnsi="宋体" w:eastAsia="宋体" w:cs="宋体"/>
                <w:sz w:val="21"/>
                <w:szCs w:val="21"/>
                <w:lang w:val="en-US" w:eastAsia="zh-CN"/>
              </w:rPr>
              <w:t>(万元）</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7DD1395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办结案件类型（已执行、申请法院强制执行等）</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BEA84B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办理机关</w:t>
            </w:r>
          </w:p>
        </w:tc>
      </w:tr>
      <w:tr w14:paraId="15DA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14:paraId="622A1D17">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D928B73">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闽清县旺新农牧发展有限公司</w:t>
            </w:r>
          </w:p>
        </w:tc>
        <w:tc>
          <w:tcPr>
            <w:tcW w:w="6696" w:type="dxa"/>
            <w:tcBorders>
              <w:top w:val="single" w:color="auto" w:sz="4" w:space="0"/>
              <w:left w:val="single" w:color="auto" w:sz="4" w:space="0"/>
              <w:bottom w:val="single" w:color="auto" w:sz="4" w:space="0"/>
              <w:right w:val="single" w:color="auto" w:sz="4" w:space="0"/>
            </w:tcBorders>
            <w:noWrap w:val="0"/>
            <w:vAlign w:val="center"/>
          </w:tcPr>
          <w:p w14:paraId="49086214">
            <w:pPr>
              <w:keepNext w:val="0"/>
              <w:keepLines w:val="0"/>
              <w:pageBreakBefore w:val="0"/>
              <w:kinsoku/>
              <w:wordWrap/>
              <w:overflowPunct/>
              <w:topLinePunct w:val="0"/>
              <w:autoSpaceDE/>
              <w:autoSpaceDN/>
              <w:bidi w:val="0"/>
              <w:adjustRightInd/>
              <w:snapToGrid/>
              <w:spacing w:line="480" w:lineRule="exact"/>
              <w:ind w:firstLine="360" w:firstLineChars="200"/>
              <w:textAlignment w:val="auto"/>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2025年3月17日，我局环境执法人员对闽清县旺新农牧发展有限公司进行检查。现场检查时，该公司正在运营。检查过程发现该公司沼气池顶棚已大面积损坏，已无法实现厌氧发酵功能；多处污水输送管道接缝不够密闭，接缝处地面有污水渗流痕迹；沼气池后端第一口消纳地储液池防渗膜存在多处气鼓包，该储液池部分污水可流到防渗膜外侧，储液池下方水沟内可见明显渗流的积水。执法人员现场已拍照及无人机航拍，并在该储液池防渗膜外积水处及该储液池下方积水处各采集一个水体样品，共两瓶，检查全过程由该公司负责人陈钟声陪同。(污染防治配套设施未正常运行造成污水渗漏)</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4A404B2">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《畜禽规模养殖污染防治条例》</w:t>
            </w:r>
            <w:r>
              <w:rPr>
                <w:rFonts w:hint="default" w:ascii="仿宋_GB2312" w:hAnsi="宋体" w:eastAsia="仿宋_GB2312" w:cs="仿宋_GB2312"/>
                <w:i w:val="0"/>
                <w:iCs w:val="0"/>
                <w:color w:val="000000"/>
                <w:kern w:val="0"/>
                <w:sz w:val="18"/>
                <w:szCs w:val="18"/>
                <w:u w:val="none"/>
                <w:lang w:val="en-US" w:eastAsia="zh-CN" w:bidi="ar"/>
              </w:rPr>
              <w:t>第三十九条</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0ACCE8C">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0.18</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52A956C0">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已执行</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944EB5D">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14:paraId="378B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14:paraId="32F30583">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78F359D">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福建省闽清福猪良种牧业发展有限公司</w:t>
            </w:r>
          </w:p>
        </w:tc>
        <w:tc>
          <w:tcPr>
            <w:tcW w:w="6696" w:type="dxa"/>
            <w:tcBorders>
              <w:top w:val="single" w:color="auto" w:sz="4" w:space="0"/>
              <w:left w:val="single" w:color="auto" w:sz="4" w:space="0"/>
              <w:bottom w:val="single" w:color="auto" w:sz="4" w:space="0"/>
              <w:right w:val="single" w:color="auto" w:sz="4" w:space="0"/>
            </w:tcBorders>
            <w:noWrap w:val="0"/>
            <w:vAlign w:val="center"/>
          </w:tcPr>
          <w:p w14:paraId="681407A4">
            <w:pPr>
              <w:keepNext w:val="0"/>
              <w:keepLines w:val="0"/>
              <w:pageBreakBefore w:val="0"/>
              <w:kinsoku/>
              <w:wordWrap/>
              <w:overflowPunct/>
              <w:topLinePunct w:val="0"/>
              <w:autoSpaceDE/>
              <w:autoSpaceDN/>
              <w:bidi w:val="0"/>
              <w:adjustRightInd/>
              <w:snapToGrid/>
              <w:spacing w:line="480" w:lineRule="exact"/>
              <w:ind w:firstLine="360" w:firstLineChars="200"/>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2025年3月23日，我局执法人员联合监测站监测人员对该公司位于塔庄镇荷峰村的牧草消纳地进行现场检查。现场检查时，该公司正在运营。执法人员顺着该公司消纳主管道通往该消纳地顶端，执法人员向消纳地末端移动时，消纳地右侧边沟未见沼液溢流痕迹，边沟山涧水清澈见底，部分牧草消纳地未铺设管道，但有沼液积液。执法人员检查发现，该消纳地末端有2处溢流沟（分别是福猪荷峰地块消纳地末端溢流沟1#；福猪荷峰地块消纳地末端溢流沟2#）有浑浊废水正在流动，有1处低洼雨水口有微浊水正在流动，上述水体均流至消纳地末端外水渠下方山体，最终流至濂溪，闽清环境监测站人员于福猪荷峰地块消纳地末端溢流沟1#、消纳地末端溢流沟2#、积水处1#、积水处2#、低洼雨水口各采一瓶水样。2025年3月27日，根据闽清环境监测站出具监测报告（梅环监测[2025]水字第015号）显示，福猪荷峰地块消纳地末端溢流沟1#处废水氨氮175.5mg/L、总磷24.8mg/L、化学需氧量1.83x103，分别超过《畜禽养殖业污染物排放标准》（GB18596-2001）氨氮2.19倍、总磷3.1倍、化学需氧量4.58倍，消纳地末端溢流沟2#处废水氨氮772.1mg/L、总磷34.2mg/L、化学需氧量3.70x103，分别超过《畜禽养殖业污染物排放标准》（GB18596-2001）氨氮9.65倍、总磷4.27倍、化学需氧量9.25倍。(排放畜禽养殖废弃物不符合国家或者地方规定的污染物排放标准)</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A95E871">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《中华人民共和国行政处罚法》第二十八条第一款和《畜禽规模养殖污染防治条例》第四十一条</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356192CE">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0.5</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28B06FC4">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已执行</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C2FC4C4">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14:paraId="5926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14:paraId="2770EFFB">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3</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B6329B0">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闽清县丰豚畜牧发展有限公司</w:t>
            </w:r>
          </w:p>
        </w:tc>
        <w:tc>
          <w:tcPr>
            <w:tcW w:w="6696" w:type="dxa"/>
            <w:tcBorders>
              <w:top w:val="single" w:color="auto" w:sz="4" w:space="0"/>
              <w:left w:val="single" w:color="auto" w:sz="4" w:space="0"/>
              <w:bottom w:val="single" w:color="auto" w:sz="4" w:space="0"/>
              <w:right w:val="single" w:color="auto" w:sz="4" w:space="0"/>
            </w:tcBorders>
            <w:noWrap w:val="0"/>
            <w:vAlign w:val="center"/>
          </w:tcPr>
          <w:p w14:paraId="2300E17B">
            <w:pPr>
              <w:keepNext w:val="0"/>
              <w:keepLines w:val="0"/>
              <w:pageBreakBefore w:val="0"/>
              <w:kinsoku/>
              <w:wordWrap/>
              <w:overflowPunct/>
              <w:topLinePunct w:val="0"/>
              <w:autoSpaceDE/>
              <w:autoSpaceDN/>
              <w:bidi w:val="0"/>
              <w:adjustRightInd/>
              <w:snapToGrid/>
              <w:spacing w:line="480" w:lineRule="exact"/>
              <w:ind w:firstLine="360" w:firstLineChars="200"/>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2025年3月14日，福州市生态环境保护执法支队执法人员对该公司进行现场检查。现场检查时，该公司存栏生猪约1300多头。养殖废水经过干湿分离后流至沼气池（约1600立方）发酵，后流入曝气池，经曝气处理后流入氧化塘，共3口氧化塘，容量约2000立方，氧化塘中的污水通过管道引至猪场南面后山两块牧草地浇灌。执法人员分别于猪场南侧雨水沟、消纳地1号排水口（26.157103，118.728876）、消纳地2号排水口（26.158615，118.730273）采水样一瓶。根据福州市闽清环境监测站2025年04月07日出具的监测报告（编号：梅环监测【2025】水字第021号）显示，2025年03月14日你公司南侧雨水沟水样中总磷浓度0.12mg/L，消纳地1号排水口水样中总磷浓度0.51mg/L，消纳地2号排水口水样中总磷浓度46.0mg/L，其中消纳2号排水口排放的总磷超过《畜禽养殖业污染物排放标准》（GB18596-2001）总磷排放限值（8mg/L）的4.75倍。(畜禽养殖废弃物不符合国家或者地方规定的污染物排放标准或者总量控制指标)</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47944E1">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《畜禽规模养殖污染防治条例》第四十一条</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A8C79D8">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0.64</w:t>
            </w:r>
          </w:p>
        </w:tc>
        <w:tc>
          <w:tcPr>
            <w:tcW w:w="12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A9BBA4">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已执行</w:t>
            </w:r>
          </w:p>
        </w:tc>
        <w:tc>
          <w:tcPr>
            <w:tcW w:w="1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6F2EB7">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bl>
    <w:p w14:paraId="72BE3A7F">
      <w:pPr>
        <w:keepNext w:val="0"/>
        <w:keepLines w:val="0"/>
        <w:pageBreakBefore w:val="0"/>
        <w:widowControl/>
        <w:suppressLineNumbers w:val="0"/>
        <w:kinsoku/>
        <w:wordWrap/>
        <w:overflowPunct/>
        <w:topLinePunct w:val="0"/>
        <w:autoSpaceDE/>
        <w:autoSpaceDN/>
        <w:bidi w:val="0"/>
        <w:adjustRightInd/>
        <w:snapToGrid/>
        <w:spacing w:line="40" w:lineRule="atLeast"/>
        <w:jc w:val="both"/>
        <w:textAlignment w:val="center"/>
        <w:rPr>
          <w:rFonts w:hint="default" w:ascii="宋体" w:hAnsi="宋体" w:eastAsia="宋体" w:cs="宋体"/>
          <w:i w:val="0"/>
          <w:color w:val="000000"/>
          <w:kern w:val="0"/>
          <w:sz w:val="21"/>
          <w:szCs w:val="21"/>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ZjY0YTVjMDBiOWQzMWRiNjQ2MTI1NDg3ODdjZmQifQ=="/>
  </w:docVars>
  <w:rsids>
    <w:rsidRoot w:val="38F256B8"/>
    <w:rsid w:val="00622FFB"/>
    <w:rsid w:val="006D0CE9"/>
    <w:rsid w:val="00814795"/>
    <w:rsid w:val="05E27A84"/>
    <w:rsid w:val="06E635A4"/>
    <w:rsid w:val="07712942"/>
    <w:rsid w:val="0AC57974"/>
    <w:rsid w:val="0C27364A"/>
    <w:rsid w:val="0D2043A7"/>
    <w:rsid w:val="0FE20C28"/>
    <w:rsid w:val="10B169D0"/>
    <w:rsid w:val="130C7B4E"/>
    <w:rsid w:val="13C6689D"/>
    <w:rsid w:val="14E867F1"/>
    <w:rsid w:val="194B373A"/>
    <w:rsid w:val="1AF076EF"/>
    <w:rsid w:val="1D3A7D4E"/>
    <w:rsid w:val="1D8D4C53"/>
    <w:rsid w:val="22603DB2"/>
    <w:rsid w:val="27D848DE"/>
    <w:rsid w:val="28B157AB"/>
    <w:rsid w:val="2B122F67"/>
    <w:rsid w:val="2DF17B0E"/>
    <w:rsid w:val="30432B60"/>
    <w:rsid w:val="33A90214"/>
    <w:rsid w:val="35556F75"/>
    <w:rsid w:val="38F256B8"/>
    <w:rsid w:val="393B5D13"/>
    <w:rsid w:val="3B2319C9"/>
    <w:rsid w:val="3C1F03E3"/>
    <w:rsid w:val="3F0C10F2"/>
    <w:rsid w:val="3F496FF1"/>
    <w:rsid w:val="3F8F5C39"/>
    <w:rsid w:val="4081166C"/>
    <w:rsid w:val="425F59DD"/>
    <w:rsid w:val="434844BF"/>
    <w:rsid w:val="43E202A5"/>
    <w:rsid w:val="475603D2"/>
    <w:rsid w:val="475E6263"/>
    <w:rsid w:val="483E5F26"/>
    <w:rsid w:val="4DC865F6"/>
    <w:rsid w:val="4E9C082A"/>
    <w:rsid w:val="4EC21F98"/>
    <w:rsid w:val="4F2F79C0"/>
    <w:rsid w:val="500F2547"/>
    <w:rsid w:val="52414625"/>
    <w:rsid w:val="52A13BC2"/>
    <w:rsid w:val="53D855EF"/>
    <w:rsid w:val="58956131"/>
    <w:rsid w:val="5FE214A0"/>
    <w:rsid w:val="62BF006D"/>
    <w:rsid w:val="632C1019"/>
    <w:rsid w:val="64A056A0"/>
    <w:rsid w:val="67AA5236"/>
    <w:rsid w:val="6A7A68BC"/>
    <w:rsid w:val="6C5D623A"/>
    <w:rsid w:val="6D9E5418"/>
    <w:rsid w:val="70CB5E68"/>
    <w:rsid w:val="71D925BA"/>
    <w:rsid w:val="71DE10CF"/>
    <w:rsid w:val="79854BAA"/>
    <w:rsid w:val="7B445194"/>
    <w:rsid w:val="7D0561C2"/>
    <w:rsid w:val="7E372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11"/>
    <w:basedOn w:val="3"/>
    <w:autoRedefine/>
    <w:qFormat/>
    <w:uiPriority w:val="0"/>
    <w:rPr>
      <w:rFonts w:hint="default" w:ascii="仿宋_GB2312" w:eastAsia="仿宋_GB2312" w:cs="仿宋_GB2312"/>
      <w:color w:val="000000"/>
      <w:sz w:val="18"/>
      <w:szCs w:val="18"/>
      <w:u w:val="none"/>
    </w:rPr>
  </w:style>
  <w:style w:type="character" w:customStyle="1" w:styleId="5">
    <w:name w:val="font21"/>
    <w:basedOn w:val="3"/>
    <w:autoRedefine/>
    <w:qFormat/>
    <w:uiPriority w:val="0"/>
    <w:rPr>
      <w:rFonts w:hint="default" w:ascii="仿宋_GB2312" w:eastAsia="仿宋_GB2312" w:cs="仿宋_GB2312"/>
      <w:color w:val="000000"/>
      <w:sz w:val="18"/>
      <w:szCs w:val="18"/>
      <w:u w:val="none"/>
    </w:rPr>
  </w:style>
  <w:style w:type="character" w:customStyle="1" w:styleId="6">
    <w:name w:val="font31"/>
    <w:basedOn w:val="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1451</Words>
  <Characters>1676</Characters>
  <Lines>0</Lines>
  <Paragraphs>0</Paragraphs>
  <TotalTime>0</TotalTime>
  <ScaleCrop>false</ScaleCrop>
  <LinksUpToDate>false</LinksUpToDate>
  <CharactersWithSpaces>1676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2022-03-07T07:37:00Z</dcterms:created>
  <dc:creator>mogu</dc:creator>
  <cp:lastModifiedBy>Z</cp:lastModifiedBy>
  <cp:lastPrinted>2025-06-13T07:44:00Z</cp:lastPrinted>
  <dcterms:modified xsi:type="dcterms:W3CDTF">2025-06-13T08:48:52Z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399B471ACF5B4C6EB620AB4D79EB4325_13</vt:lpwstr>
  </property>
  <property fmtid="{D5CDD505-2E9C-101B-9397-08002B2CF9AE}" pid="4" name="KSOTemplateDocerSaveRecord">
    <vt:lpwstr>eyJoZGlkIjoiMzg0ZjY0YTVjMDBiOWQzMWRiNjQ2MTI1NDg3ODdjZmQiLCJ1c2VySWQiOiIzNzc5NTk2MTcifQ==</vt:lpwstr>
  </property>
</Properties>
</file>