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078" w:type="dxa"/>
        <w:tblInd w:w="-15" w:type="dxa"/>
        <w:tblLayout w:type="fixed"/>
        <w:tblCellMar>
          <w:top w:w="0" w:type="dxa"/>
          <w:left w:w="108" w:type="dxa"/>
          <w:bottom w:w="0" w:type="dxa"/>
          <w:right w:w="108" w:type="dxa"/>
        </w:tblCellMar>
      </w:tblPr>
      <w:tblGrid>
        <w:gridCol w:w="828"/>
        <w:gridCol w:w="3765"/>
        <w:gridCol w:w="750"/>
        <w:gridCol w:w="720"/>
        <w:gridCol w:w="3015"/>
      </w:tblGrid>
      <w:tr>
        <w:tblPrEx>
          <w:tblLayout w:type="fixed"/>
          <w:tblCellMar>
            <w:top w:w="0" w:type="dxa"/>
            <w:left w:w="108" w:type="dxa"/>
            <w:bottom w:w="0" w:type="dxa"/>
            <w:right w:w="108" w:type="dxa"/>
          </w:tblCellMar>
        </w:tblPrEx>
        <w:trPr>
          <w:trHeight w:val="624" w:hRule="atLeast"/>
        </w:trPr>
        <w:tc>
          <w:tcPr>
            <w:tcW w:w="9078" w:type="dxa"/>
            <w:gridSpan w:val="5"/>
            <w:vMerge w:val="restart"/>
            <w:tcBorders>
              <w:top w:val="nil"/>
              <w:left w:val="nil"/>
              <w:bottom w:val="nil"/>
              <w:right w:val="nil"/>
            </w:tcBorders>
            <w:vAlign w:val="center"/>
          </w:tcPr>
          <w:p>
            <w:pPr>
              <w:widowControl/>
              <w:spacing w:line="480" w:lineRule="exact"/>
              <w:jc w:val="center"/>
              <w:rPr>
                <w:rFonts w:ascii="宋体" w:hAnsi="宋体" w:cs="宋体"/>
                <w:b/>
                <w:bCs/>
                <w:color w:val="000000"/>
                <w:kern w:val="0"/>
                <w:sz w:val="44"/>
                <w:szCs w:val="44"/>
              </w:rPr>
            </w:pPr>
            <w:bookmarkStart w:id="0" w:name="_GoBack"/>
            <w:r>
              <w:rPr>
                <w:rFonts w:hint="eastAsia" w:ascii="黑体" w:hAnsi="黑体" w:eastAsia="黑体" w:cs="黑体"/>
                <w:b w:val="0"/>
                <w:bCs w:val="0"/>
                <w:color w:val="000000"/>
                <w:kern w:val="0"/>
                <w:sz w:val="44"/>
                <w:szCs w:val="44"/>
              </w:rPr>
              <w:t>林木权属证明</w:t>
            </w:r>
            <w:bookmarkEnd w:id="0"/>
          </w:p>
        </w:tc>
      </w:tr>
      <w:tr>
        <w:tblPrEx>
          <w:tblLayout w:type="fixed"/>
          <w:tblCellMar>
            <w:top w:w="0" w:type="dxa"/>
            <w:left w:w="108" w:type="dxa"/>
            <w:bottom w:w="0" w:type="dxa"/>
            <w:right w:w="108" w:type="dxa"/>
          </w:tblCellMar>
        </w:tblPrEx>
        <w:trPr>
          <w:trHeight w:val="624" w:hRule="atLeast"/>
        </w:trPr>
        <w:tc>
          <w:tcPr>
            <w:tcW w:w="9078" w:type="dxa"/>
            <w:gridSpan w:val="5"/>
            <w:vMerge w:val="continue"/>
            <w:tcBorders>
              <w:top w:val="nil"/>
              <w:left w:val="nil"/>
              <w:bottom w:val="nil"/>
              <w:right w:val="nil"/>
            </w:tcBorders>
            <w:vAlign w:val="center"/>
          </w:tcPr>
          <w:p>
            <w:pPr>
              <w:widowControl/>
              <w:jc w:val="left"/>
              <w:rPr>
                <w:rFonts w:ascii="宋体" w:hAnsi="宋体" w:cs="宋体"/>
                <w:b/>
                <w:bCs/>
                <w:color w:val="000000"/>
                <w:kern w:val="0"/>
                <w:sz w:val="44"/>
                <w:szCs w:val="44"/>
              </w:rPr>
            </w:pPr>
          </w:p>
        </w:tc>
      </w:tr>
      <w:tr>
        <w:tblPrEx>
          <w:tblLayout w:type="fixed"/>
          <w:tblCellMar>
            <w:top w:w="0" w:type="dxa"/>
            <w:left w:w="108" w:type="dxa"/>
            <w:bottom w:w="0" w:type="dxa"/>
            <w:right w:w="108" w:type="dxa"/>
          </w:tblCellMar>
        </w:tblPrEx>
        <w:trPr>
          <w:trHeight w:val="435" w:hRule="atLeast"/>
        </w:trPr>
        <w:tc>
          <w:tcPr>
            <w:tcW w:w="9078"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伐区设计号：                                       号  </w:t>
            </w:r>
          </w:p>
        </w:tc>
      </w:tr>
      <w:tr>
        <w:tblPrEx>
          <w:tblLayout w:type="fixed"/>
          <w:tblCellMar>
            <w:top w:w="0" w:type="dxa"/>
            <w:left w:w="108" w:type="dxa"/>
            <w:bottom w:w="0" w:type="dxa"/>
            <w:right w:w="108" w:type="dxa"/>
          </w:tblCellMar>
        </w:tblPrEx>
        <w:trPr>
          <w:trHeight w:val="660" w:hRule="atLeast"/>
        </w:trPr>
        <w:tc>
          <w:tcPr>
            <w:tcW w:w="82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项目名称</w:t>
            </w:r>
          </w:p>
        </w:tc>
        <w:tc>
          <w:tcPr>
            <w:tcW w:w="451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项目地点</w:t>
            </w:r>
          </w:p>
        </w:tc>
        <w:tc>
          <w:tcPr>
            <w:tcW w:w="301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w:t>
            </w:r>
            <w:r>
              <w:rPr>
                <w:rFonts w:hint="eastAsia" w:ascii="仿宋_GB2312" w:hAnsi="宋体" w:eastAsia="仿宋_GB2312" w:cs="宋体"/>
                <w:color w:val="000000"/>
                <w:kern w:val="0"/>
                <w:sz w:val="24"/>
              </w:rPr>
              <w:t xml:space="preserve">       乡（镇）       村　</w:t>
            </w:r>
          </w:p>
        </w:tc>
      </w:tr>
      <w:tr>
        <w:tblPrEx>
          <w:tblLayout w:type="fixed"/>
          <w:tblCellMar>
            <w:top w:w="0" w:type="dxa"/>
            <w:left w:w="108" w:type="dxa"/>
            <w:bottom w:w="0" w:type="dxa"/>
            <w:right w:w="108" w:type="dxa"/>
          </w:tblCellMar>
        </w:tblPrEx>
        <w:trPr>
          <w:trHeight w:val="555" w:hRule="atLeast"/>
        </w:trPr>
        <w:tc>
          <w:tcPr>
            <w:tcW w:w="82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250"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因                                          需要，需采伐        乡（镇）       村          林木，面积计      公顷（地块具体位置详见附图）。伐区范围内林木所有权、使用权属于       乡（镇）       </w:t>
            </w:r>
            <w:r>
              <w:rPr>
                <w:rFonts w:hint="eastAsia" w:ascii="仿宋_GB2312" w:hAnsi="宋体" w:cs="宋体"/>
                <w:color w:val="000000"/>
                <w:kern w:val="0"/>
                <w:sz w:val="28"/>
                <w:szCs w:val="28"/>
                <w:lang w:val="en-US" w:eastAsia="zh-CN"/>
              </w:rPr>
              <w:t xml:space="preserve"> </w:t>
            </w:r>
            <w:r>
              <w:rPr>
                <w:rFonts w:hint="eastAsia" w:ascii="仿宋_GB2312" w:hAnsi="宋体" w:eastAsia="仿宋_GB2312" w:cs="宋体"/>
                <w:color w:val="000000"/>
                <w:kern w:val="0"/>
                <w:sz w:val="28"/>
                <w:szCs w:val="28"/>
              </w:rPr>
              <w:t>村         所有，权属清楚，无争议。</w:t>
            </w:r>
          </w:p>
        </w:tc>
      </w:tr>
      <w:tr>
        <w:tblPrEx>
          <w:tblLayout w:type="fixed"/>
          <w:tblCellMar>
            <w:top w:w="0" w:type="dxa"/>
            <w:left w:w="108" w:type="dxa"/>
            <w:bottom w:w="0" w:type="dxa"/>
            <w:right w:w="108" w:type="dxa"/>
          </w:tblCellMar>
        </w:tblPrEx>
        <w:trPr>
          <w:trHeight w:val="555" w:hRule="atLeast"/>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825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55" w:hRule="atLeast"/>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825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r>
      <w:tr>
        <w:tblPrEx>
          <w:tblLayout w:type="fixed"/>
          <w:tblCellMar>
            <w:top w:w="0" w:type="dxa"/>
            <w:left w:w="108" w:type="dxa"/>
            <w:bottom w:w="0" w:type="dxa"/>
            <w:right w:w="108" w:type="dxa"/>
          </w:tblCellMar>
        </w:tblPrEx>
        <w:trPr>
          <w:trHeight w:val="312" w:hRule="atLeast"/>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825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85" w:hRule="atLeast"/>
        </w:trPr>
        <w:tc>
          <w:tcPr>
            <w:tcW w:w="45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村委员会意见</w:t>
            </w:r>
          </w:p>
        </w:tc>
        <w:tc>
          <w:tcPr>
            <w:tcW w:w="448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乡（镇）人民政府意见</w:t>
            </w:r>
          </w:p>
        </w:tc>
      </w:tr>
      <w:tr>
        <w:tblPrEx>
          <w:tblLayout w:type="fixed"/>
          <w:tblCellMar>
            <w:top w:w="0" w:type="dxa"/>
            <w:left w:w="108" w:type="dxa"/>
            <w:bottom w:w="0" w:type="dxa"/>
            <w:right w:w="108" w:type="dxa"/>
          </w:tblCellMar>
        </w:tblPrEx>
        <w:trPr>
          <w:trHeight w:val="2040" w:hRule="atLeast"/>
        </w:trPr>
        <w:tc>
          <w:tcPr>
            <w:tcW w:w="4593" w:type="dxa"/>
            <w:gridSpan w:val="2"/>
            <w:tcBorders>
              <w:top w:val="single" w:color="auto" w:sz="4" w:space="0"/>
              <w:left w:val="single" w:color="auto" w:sz="4" w:space="0"/>
              <w:right w:val="single" w:color="auto" w:sz="4" w:space="0"/>
            </w:tcBorders>
            <w:vAlign w:val="bottom"/>
          </w:tcPr>
          <w:p>
            <w:pPr>
              <w:widowControl/>
              <w:jc w:val="left"/>
              <w:rPr>
                <w:rFonts w:hint="eastAsia" w:ascii="宋体" w:hAnsi="宋体" w:cs="宋体"/>
                <w:color w:val="000000"/>
                <w:kern w:val="0"/>
                <w:sz w:val="24"/>
              </w:rPr>
            </w:pPr>
            <w:r>
              <w:rPr>
                <w:rFonts w:hint="eastAsia" w:ascii="宋体" w:hAnsi="宋体" w:cs="宋体"/>
                <w:color w:val="000000"/>
                <w:kern w:val="0"/>
                <w:sz w:val="24"/>
              </w:rPr>
              <w:t>负责人                公章</w:t>
            </w:r>
          </w:p>
          <w:p>
            <w:pPr>
              <w:widowControl/>
              <w:jc w:val="left"/>
              <w:rPr>
                <w:rFonts w:hint="eastAsia" w:ascii="宋体" w:hAnsi="宋体" w:cs="宋体"/>
                <w:color w:val="000000"/>
                <w:kern w:val="0"/>
                <w:sz w:val="24"/>
              </w:rPr>
            </w:pPr>
          </w:p>
          <w:p>
            <w:pPr>
              <w:widowControl/>
              <w:jc w:val="center"/>
              <w:rPr>
                <w:rFonts w:ascii="宋体" w:hAnsi="宋体" w:cs="宋体"/>
                <w:color w:val="000000"/>
                <w:kern w:val="0"/>
                <w:sz w:val="24"/>
              </w:rPr>
            </w:pPr>
            <w:r>
              <w:rPr>
                <w:rFonts w:hint="eastAsia" w:ascii="宋体" w:hAnsi="宋体" w:cs="宋体"/>
                <w:color w:val="000000"/>
                <w:kern w:val="0"/>
                <w:sz w:val="24"/>
              </w:rPr>
              <w:t xml:space="preserve">           年    月     日</w:t>
            </w:r>
          </w:p>
        </w:tc>
        <w:tc>
          <w:tcPr>
            <w:tcW w:w="4485"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00"/>
                <w:kern w:val="0"/>
                <w:sz w:val="24"/>
              </w:rPr>
            </w:pPr>
            <w:r>
              <w:rPr>
                <w:rFonts w:hint="eastAsia" w:ascii="宋体" w:hAnsi="宋体" w:cs="宋体"/>
                <w:color w:val="000000"/>
                <w:kern w:val="0"/>
                <w:sz w:val="24"/>
              </w:rPr>
              <w:t>负责人                公章</w:t>
            </w:r>
          </w:p>
          <w:p>
            <w:pPr>
              <w:widowControl/>
              <w:jc w:val="left"/>
              <w:rPr>
                <w:rFonts w:hint="eastAsia" w:ascii="宋体" w:hAnsi="宋体" w:cs="宋体"/>
                <w:color w:val="000000"/>
                <w:kern w:val="0"/>
                <w:sz w:val="24"/>
              </w:rPr>
            </w:pPr>
          </w:p>
          <w:p>
            <w:pPr>
              <w:widowControl/>
              <w:jc w:val="center"/>
              <w:rPr>
                <w:rFonts w:ascii="宋体" w:hAnsi="宋体" w:cs="宋体"/>
                <w:color w:val="000000"/>
                <w:kern w:val="0"/>
                <w:sz w:val="24"/>
              </w:rPr>
            </w:pPr>
            <w:r>
              <w:rPr>
                <w:rFonts w:hint="eastAsia" w:ascii="宋体" w:hAnsi="宋体" w:cs="宋体"/>
                <w:color w:val="000000"/>
                <w:kern w:val="0"/>
                <w:sz w:val="24"/>
              </w:rPr>
              <w:t xml:space="preserve">                       年    月    日</w:t>
            </w:r>
          </w:p>
        </w:tc>
      </w:tr>
      <w:tr>
        <w:tblPrEx>
          <w:tblLayout w:type="fixed"/>
          <w:tblCellMar>
            <w:top w:w="0" w:type="dxa"/>
            <w:left w:w="108" w:type="dxa"/>
            <w:bottom w:w="0" w:type="dxa"/>
            <w:right w:w="108" w:type="dxa"/>
          </w:tblCellMar>
        </w:tblPrEx>
        <w:trPr>
          <w:trHeight w:val="615" w:hRule="atLeast"/>
        </w:trPr>
        <w:tc>
          <w:tcPr>
            <w:tcW w:w="45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县不动产登记中心意见</w:t>
            </w:r>
          </w:p>
        </w:tc>
        <w:tc>
          <w:tcPr>
            <w:tcW w:w="448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闽清</w:t>
            </w:r>
            <w:r>
              <w:rPr>
                <w:rFonts w:hint="eastAsia" w:ascii="宋体" w:hAnsi="宋体" w:cs="宋体"/>
                <w:color w:val="000000"/>
                <w:kern w:val="0"/>
                <w:sz w:val="24"/>
              </w:rPr>
              <w:t>县人民政府意见</w:t>
            </w:r>
          </w:p>
        </w:tc>
      </w:tr>
      <w:tr>
        <w:tblPrEx>
          <w:tblLayout w:type="fixed"/>
          <w:tblCellMar>
            <w:top w:w="0" w:type="dxa"/>
            <w:left w:w="108" w:type="dxa"/>
            <w:bottom w:w="0" w:type="dxa"/>
            <w:right w:w="108" w:type="dxa"/>
          </w:tblCellMar>
        </w:tblPrEx>
        <w:trPr>
          <w:trHeight w:val="2160" w:hRule="atLeast"/>
        </w:trPr>
        <w:tc>
          <w:tcPr>
            <w:tcW w:w="4593" w:type="dxa"/>
            <w:gridSpan w:val="2"/>
            <w:vMerge w:val="restart"/>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00"/>
                <w:kern w:val="0"/>
                <w:sz w:val="24"/>
              </w:rPr>
            </w:pPr>
            <w:r>
              <w:rPr>
                <w:rFonts w:hint="eastAsia" w:ascii="宋体" w:hAnsi="宋体" w:cs="宋体"/>
                <w:color w:val="000000"/>
                <w:kern w:val="0"/>
                <w:sz w:val="24"/>
              </w:rPr>
              <w:t>负责人                公章</w:t>
            </w:r>
          </w:p>
          <w:p>
            <w:pPr>
              <w:widowControl/>
              <w:jc w:val="left"/>
              <w:rPr>
                <w:rFonts w:hint="eastAsia" w:ascii="宋体" w:hAnsi="宋体" w:cs="宋体"/>
                <w:color w:val="000000"/>
                <w:kern w:val="0"/>
                <w:sz w:val="24"/>
              </w:rPr>
            </w:pPr>
          </w:p>
          <w:p>
            <w:pPr>
              <w:widowControl/>
              <w:jc w:val="center"/>
              <w:rPr>
                <w:rFonts w:ascii="宋体" w:hAnsi="宋体" w:cs="宋体"/>
                <w:color w:val="000000"/>
                <w:kern w:val="0"/>
                <w:sz w:val="24"/>
              </w:rPr>
            </w:pPr>
            <w:r>
              <w:rPr>
                <w:rFonts w:hint="eastAsia" w:ascii="宋体" w:hAnsi="宋体" w:cs="宋体"/>
                <w:color w:val="000000"/>
                <w:kern w:val="0"/>
                <w:sz w:val="24"/>
              </w:rPr>
              <w:t xml:space="preserve">           年    月     日</w:t>
            </w:r>
          </w:p>
        </w:tc>
        <w:tc>
          <w:tcPr>
            <w:tcW w:w="4485" w:type="dxa"/>
            <w:gridSpan w:val="3"/>
            <w:vMerge w:val="restart"/>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                           公章</w:t>
            </w:r>
          </w:p>
          <w:p>
            <w:pPr>
              <w:widowControl/>
              <w:jc w:val="left"/>
              <w:rPr>
                <w:rFonts w:hint="eastAsia" w:ascii="宋体" w:hAnsi="宋体" w:cs="宋体"/>
                <w:color w:val="000000"/>
                <w:kern w:val="0"/>
                <w:sz w:val="24"/>
              </w:rPr>
            </w:pPr>
          </w:p>
          <w:p>
            <w:pPr>
              <w:widowControl/>
              <w:jc w:val="center"/>
              <w:rPr>
                <w:rFonts w:ascii="宋体" w:hAnsi="宋体" w:cs="宋体"/>
                <w:color w:val="000000"/>
                <w:kern w:val="0"/>
                <w:sz w:val="24"/>
              </w:rPr>
            </w:pPr>
            <w:r>
              <w:rPr>
                <w:rFonts w:hint="eastAsia" w:ascii="宋体" w:hAnsi="宋体" w:cs="宋体"/>
                <w:color w:val="000000"/>
                <w:kern w:val="0"/>
                <w:sz w:val="24"/>
              </w:rPr>
              <w:t xml:space="preserve">              年    月    日</w:t>
            </w:r>
          </w:p>
        </w:tc>
      </w:tr>
      <w:tr>
        <w:tblPrEx>
          <w:tblLayout w:type="fixed"/>
          <w:tblCellMar>
            <w:top w:w="0" w:type="dxa"/>
            <w:left w:w="108" w:type="dxa"/>
            <w:bottom w:w="0" w:type="dxa"/>
            <w:right w:w="108" w:type="dxa"/>
          </w:tblCellMar>
        </w:tblPrEx>
        <w:trPr>
          <w:trHeight w:val="1485" w:hRule="atLeast"/>
        </w:trPr>
        <w:tc>
          <w:tcPr>
            <w:tcW w:w="9078" w:type="dxa"/>
            <w:gridSpan w:val="5"/>
            <w:tcBorders>
              <w:top w:val="single" w:color="auto" w:sz="4" w:space="0"/>
              <w:left w:val="nil"/>
              <w:bottom w:val="nil"/>
              <w:right w:val="nil"/>
            </w:tcBorders>
            <w:vAlign w:val="center"/>
          </w:tcPr>
          <w:p>
            <w:pPr>
              <w:widowControl w:val="0"/>
              <w:spacing w:beforeLines="0" w:afterLines="0" w:line="500" w:lineRule="exact"/>
              <w:ind w:firstLine="554" w:firstLineChars="200"/>
              <w:jc w:val="both"/>
              <w:rPr>
                <w:rFonts w:hint="eastAsia" w:ascii="仿宋" w:hAnsi="仿宋" w:eastAsia="仿宋" w:cs="Times New Roman"/>
                <w:color w:val="000000"/>
                <w:kern w:val="2"/>
                <w:szCs w:val="32"/>
              </w:rPr>
            </w:pPr>
            <w:r>
              <w:rPr>
                <w:rFonts w:hint="eastAsia" w:ascii="仿宋" w:hAnsi="仿宋" w:eastAsia="仿宋" w:cs="Times New Roman"/>
                <w:color w:val="000000"/>
                <w:kern w:val="2"/>
                <w:sz w:val="28"/>
                <w:szCs w:val="28"/>
              </w:rPr>
              <w:t>备注：1.本证明书严格按照《福建省林业局关于修订森林采伐管理办法的通知》（闽林[2019]2号）适用范围和时限使用。2.证明原因：采伐零星散生木、有危及人民生命财产安全隐患的林木、经设区市林业主管部门或县级政府批准的松材线虫病防控方案中的寄主松木、经批准占用征收林地上林木等特殊或紧急情况,和采伐自然灾害受灾的林木，确实无法或难以及时办理不动产登记证书的。3.本证明仅用于办理林木采伐证使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274FA"/>
    <w:rsid w:val="2DF274F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eastAsia="仿宋_GB2312"/>
      <w:spacing w:val="-6"/>
      <w:kern w:val="2"/>
      <w:sz w:val="32"/>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2020-10-09T02:16:00Z</dcterms:created>
  <dc:creator>陈干蓥</dc:creator>
  <cp:lastModifiedBy>陈干蓥</cp:lastModifiedBy>
  <dcterms:modified xsi:type="dcterms:W3CDTF">2020-10-09T02:16:56Z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