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闽清县农业农村局2020年</w:t>
      </w:r>
    </w:p>
    <w:p>
      <w:pPr>
        <w:keepNext w:val="0"/>
        <w:keepLines w:val="0"/>
        <w:pageBreakBefore w:val="0"/>
        <w:widowControl w:val="0"/>
        <w:kinsoku/>
        <w:overflowPunct/>
        <w:topLinePunct w:val="0"/>
        <w:autoSpaceDE/>
        <w:autoSpaceDN/>
        <w:bidi w:val="0"/>
        <w:adjustRightInd/>
        <w:snapToGrid/>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政府信息公开工作年度报告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560" w:lineRule="exact"/>
        <w:ind w:right="0" w:firstLine="640" w:firstLineChars="200"/>
        <w:jc w:val="left"/>
        <w:textAlignment w:val="auto"/>
        <w:rPr>
          <w:rFonts w:hint="eastAsia" w:ascii="仿宋_GB2312" w:hAnsi="仿宋_GB2312" w:eastAsia="仿宋_GB2312" w:cs="仿宋_GB2312"/>
          <w:b w:val="0"/>
          <w:i w:val="0"/>
          <w:caps w:val="0"/>
          <w:color w:val="333333"/>
          <w:spacing w:val="0"/>
          <w:kern w:val="0"/>
          <w:sz w:val="32"/>
          <w:szCs w:val="32"/>
          <w:shd w:val="clear" w:fill="FFFFFF"/>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根据《中华人民共和国政府信息公开条例》（以下简称《条例》）、《福建省政府信息公开办法》（以下简称《办法》）和《国务院办公厅政府信息与政务公开办公室关于政府信息公开工作年度报告有关事项的通知》（国办公开办函〔2019〕60号）等文件要求，由闽清县农业农村局编制本报告。报告全文由总体情况、行政机关主动公开政府信息情况、行政机关收到和处理政府政府信息公开申请情况、因政府信息公开工作被申请行政复议、提起行政诉讼情况、政府信息公开工作存在的主要问题及改进情况以及其他需要报告的事项共六部分组成。本报告中所列数据的统计时限自2</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020年1月1日至2020年12月31日</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本报告全文在“福州市闽清县人民政府”门户网站（http://mqx.fuzhou.gov.cn/)“政府信息公开年度报告”专栏公布，并送闽清县档案馆公开，欢迎查阅。如对本报告有疑问，可与闽清县农业农村局联系(地址:闽清县梅溪路936号，邮编：350800，电话：22332110，传真：22332366，电子邮箱：mq969155@126.com)。</w:t>
      </w:r>
    </w:p>
    <w:p>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420" w:leftChars="0" w:right="0" w:rightChars="0"/>
        <w:jc w:val="left"/>
        <w:textAlignment w:val="top"/>
        <w:rPr>
          <w:rFonts w:hint="eastAsia" w:ascii="黑体" w:hAnsi="黑体" w:eastAsia="黑体" w:cs="黑体"/>
          <w:b w:val="0"/>
          <w:bCs w:val="0"/>
          <w:i w:val="0"/>
          <w:caps w:val="0"/>
          <w:color w:val="333333"/>
          <w:spacing w:val="0"/>
          <w:kern w:val="0"/>
          <w:sz w:val="32"/>
          <w:szCs w:val="32"/>
          <w:shd w:val="clear" w:fill="FFFFFF"/>
          <w:lang w:val="en-US" w:eastAsia="zh-CN" w:bidi="ar"/>
        </w:rPr>
      </w:pPr>
      <w:r>
        <w:rPr>
          <w:rFonts w:hint="eastAsia" w:ascii="黑体" w:hAnsi="黑体" w:eastAsia="黑体" w:cs="黑体"/>
          <w:b w:val="0"/>
          <w:bCs w:val="0"/>
          <w:i w:val="0"/>
          <w:caps w:val="0"/>
          <w:color w:val="333333"/>
          <w:spacing w:val="0"/>
          <w:kern w:val="0"/>
          <w:sz w:val="32"/>
          <w:szCs w:val="32"/>
          <w:shd w:val="clear" w:fill="FFFFFF"/>
          <w:lang w:val="en-US" w:eastAsia="zh-CN" w:bidi="ar"/>
        </w:rPr>
        <w:t>总体情况</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top"/>
        <w:rPr>
          <w:rFonts w:hint="eastAsia" w:ascii="楷体" w:hAnsi="楷体" w:eastAsia="楷体" w:cs="楷体"/>
          <w:b/>
          <w:bCs/>
          <w:i w:val="0"/>
          <w:caps w:val="0"/>
          <w:color w:val="333333"/>
          <w:spacing w:val="0"/>
          <w:kern w:val="0"/>
          <w:sz w:val="32"/>
          <w:szCs w:val="32"/>
          <w:shd w:val="clear" w:fill="FFFFFF"/>
          <w:lang w:val="en-US" w:eastAsia="zh-CN" w:bidi="ar"/>
        </w:rPr>
      </w:pPr>
      <w:r>
        <w:rPr>
          <w:rFonts w:hint="eastAsia" w:ascii="楷体" w:hAnsi="楷体" w:eastAsia="楷体" w:cs="楷体"/>
          <w:b/>
          <w:bCs/>
          <w:i w:val="0"/>
          <w:caps w:val="0"/>
          <w:color w:val="333333"/>
          <w:spacing w:val="0"/>
          <w:kern w:val="0"/>
          <w:sz w:val="32"/>
          <w:szCs w:val="32"/>
          <w:shd w:val="clear" w:fill="FFFFFF"/>
          <w:lang w:val="en-US" w:eastAsia="zh-CN" w:bidi="ar"/>
        </w:rPr>
        <w:t>（一）主动公开政府信息数量</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top"/>
        <w:rPr>
          <w:rFonts w:hint="eastAsia" w:ascii="仿宋_GB2312" w:hAnsi="微软雅黑" w:eastAsia="仿宋_GB2312" w:cs="仿宋_GB2312"/>
          <w:i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caps w:val="0"/>
          <w:color w:val="333333"/>
          <w:spacing w:val="0"/>
          <w:kern w:val="0"/>
          <w:sz w:val="32"/>
          <w:szCs w:val="32"/>
          <w:shd w:val="clear" w:fill="FFFFFF"/>
          <w:lang w:val="en-US" w:eastAsia="zh-CN" w:bidi="ar"/>
        </w:rPr>
        <w:t>2020年，闽清县农业农村局在福州市闽清县人民政府网公开信息总计165条，历年累计主动公开各类政府信息1211条。</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top"/>
        <w:rPr>
          <w:rFonts w:hint="eastAsia" w:ascii="仿宋_GB2312" w:hAnsi="微软雅黑" w:eastAsia="仿宋_GB2312" w:cs="仿宋_GB2312"/>
          <w:i w:val="0"/>
          <w:caps w:val="0"/>
          <w:color w:val="333333"/>
          <w:spacing w:val="0"/>
          <w:kern w:val="0"/>
          <w:sz w:val="32"/>
          <w:szCs w:val="32"/>
          <w:shd w:val="clear" w:fill="FFFFFF"/>
          <w:lang w:val="en-US" w:eastAsia="zh-CN" w:bidi="ar"/>
        </w:rPr>
      </w:pPr>
      <w:r>
        <w:rPr>
          <w:rFonts w:hint="eastAsia" w:ascii="楷体" w:hAnsi="楷体" w:eastAsia="楷体" w:cs="楷体"/>
          <w:b/>
          <w:bCs/>
          <w:i w:val="0"/>
          <w:caps w:val="0"/>
          <w:color w:val="333333"/>
          <w:spacing w:val="0"/>
          <w:kern w:val="0"/>
          <w:sz w:val="32"/>
          <w:szCs w:val="32"/>
          <w:shd w:val="clear" w:fill="FFFFFF"/>
          <w:lang w:val="en-US" w:eastAsia="zh-CN" w:bidi="ar"/>
        </w:rPr>
        <w:t>（二）主动公开政府信息的主要类别</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top"/>
        <w:rPr>
          <w:rFonts w:hint="eastAsia" w:ascii="仿宋_GB2312" w:hAnsi="仿宋_GB2312" w:eastAsia="仿宋_GB2312" w:cs="仿宋_GB2312"/>
          <w:b w:val="0"/>
          <w:i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caps w:val="0"/>
          <w:color w:val="333333"/>
          <w:spacing w:val="0"/>
          <w:kern w:val="0"/>
          <w:sz w:val="32"/>
          <w:szCs w:val="32"/>
          <w:shd w:val="clear" w:fill="FFFFFF"/>
          <w:lang w:val="en-US" w:eastAsia="zh-CN" w:bidi="ar"/>
        </w:rPr>
        <w:t>2020年闽清县农业农村局主动公开政府信息的主要类别有：行政执法类信息18条，</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扶贫类信息35余条、土地流转信息1条、三农类信息72类、政务公开信息15条，信用闽清24条。</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top"/>
        <w:rPr>
          <w:rFonts w:hint="eastAsia" w:ascii="仿宋_GB2312" w:hAnsi="微软雅黑" w:eastAsia="仿宋_GB2312" w:cs="仿宋_GB2312"/>
          <w:i w:val="0"/>
          <w:caps w:val="0"/>
          <w:color w:val="333333"/>
          <w:spacing w:val="0"/>
          <w:kern w:val="0"/>
          <w:sz w:val="32"/>
          <w:szCs w:val="32"/>
          <w:shd w:val="clear" w:fill="FFFFFF"/>
          <w:lang w:val="en-US" w:eastAsia="zh-CN" w:bidi="ar"/>
        </w:rPr>
      </w:pPr>
      <w:r>
        <w:rPr>
          <w:rFonts w:hint="eastAsia" w:ascii="楷体" w:hAnsi="楷体" w:eastAsia="楷体" w:cs="楷体"/>
          <w:b/>
          <w:bCs/>
          <w:i w:val="0"/>
          <w:caps w:val="0"/>
          <w:color w:val="333333"/>
          <w:spacing w:val="0"/>
          <w:kern w:val="0"/>
          <w:sz w:val="32"/>
          <w:szCs w:val="32"/>
          <w:shd w:val="clear" w:fill="FFFFFF"/>
          <w:lang w:val="en-US" w:eastAsia="zh-CN" w:bidi="ar"/>
        </w:rPr>
        <w:t>（三）受理申请数量以及办理情况</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top"/>
        <w:rPr>
          <w:rFonts w:hint="eastAsia" w:ascii="仿宋_GB2312" w:hAnsi="微软雅黑"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2020年闽清县农业农村局</w:t>
      </w:r>
      <w:r>
        <w:rPr>
          <w:rFonts w:hint="eastAsia" w:ascii="仿宋_GB2312" w:hAnsi="微软雅黑" w:eastAsia="仿宋_GB2312" w:cs="仿宋_GB2312"/>
          <w:i w:val="0"/>
          <w:caps w:val="0"/>
          <w:color w:val="333333"/>
          <w:spacing w:val="0"/>
          <w:kern w:val="0"/>
          <w:sz w:val="32"/>
          <w:szCs w:val="32"/>
          <w:shd w:val="clear" w:fill="FFFFFF"/>
          <w:lang w:val="en-US" w:eastAsia="zh-CN" w:bidi="ar"/>
        </w:rPr>
        <w:t>共收到政府信息公开申请2件。</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top"/>
        <w:rPr>
          <w:rFonts w:hint="default" w:ascii="仿宋_GB2312" w:hAnsi="微软雅黑" w:eastAsia="仿宋_GB2312" w:cs="仿宋_GB2312"/>
          <w:i w:val="0"/>
          <w:caps w:val="0"/>
          <w:color w:val="333333"/>
          <w:spacing w:val="0"/>
          <w:kern w:val="0"/>
          <w:sz w:val="32"/>
          <w:szCs w:val="32"/>
          <w:shd w:val="clear" w:fill="FFFFFF"/>
          <w:lang w:val="en-US" w:eastAsia="zh-CN" w:bidi="ar"/>
        </w:rPr>
      </w:pPr>
      <w:r>
        <w:rPr>
          <w:rFonts w:hint="eastAsia" w:ascii="楷体" w:hAnsi="楷体" w:eastAsia="楷体" w:cs="楷体"/>
          <w:b/>
          <w:bCs/>
          <w:i w:val="0"/>
          <w:caps w:val="0"/>
          <w:color w:val="333333"/>
          <w:spacing w:val="0"/>
          <w:kern w:val="0"/>
          <w:sz w:val="32"/>
          <w:szCs w:val="32"/>
          <w:shd w:val="clear" w:fill="FFFFFF"/>
          <w:lang w:val="en-US" w:eastAsia="zh-CN" w:bidi="ar"/>
        </w:rPr>
        <w:t>（四）</w:t>
      </w:r>
      <w:r>
        <w:rPr>
          <w:rFonts w:hint="default" w:ascii="楷体" w:hAnsi="楷体" w:eastAsia="楷体" w:cs="楷体"/>
          <w:b/>
          <w:bCs/>
          <w:i w:val="0"/>
          <w:caps w:val="0"/>
          <w:color w:val="333333"/>
          <w:spacing w:val="0"/>
          <w:kern w:val="0"/>
          <w:sz w:val="32"/>
          <w:szCs w:val="32"/>
          <w:shd w:val="clear" w:fill="FFFFFF"/>
          <w:lang w:val="en-US" w:eastAsia="zh-CN" w:bidi="ar"/>
        </w:rPr>
        <w:t>政府信息管理</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top"/>
        <w:rPr>
          <w:rFonts w:hint="eastAsia" w:ascii="仿宋_GB2312" w:hAnsi="微软雅黑" w:eastAsia="仿宋_GB2312" w:cs="仿宋_GB2312"/>
          <w:i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caps w:val="0"/>
          <w:color w:val="333333"/>
          <w:spacing w:val="0"/>
          <w:kern w:val="0"/>
          <w:sz w:val="32"/>
          <w:szCs w:val="32"/>
          <w:shd w:val="clear" w:fill="FFFFFF"/>
          <w:lang w:val="en-US" w:eastAsia="zh-CN" w:bidi="ar"/>
        </w:rPr>
        <w:t>一</w:t>
      </w:r>
      <w:r>
        <w:rPr>
          <w:rFonts w:hint="default" w:ascii="仿宋_GB2312" w:hAnsi="微软雅黑" w:eastAsia="仿宋_GB2312" w:cs="仿宋_GB2312"/>
          <w:i w:val="0"/>
          <w:caps w:val="0"/>
          <w:color w:val="333333"/>
          <w:spacing w:val="0"/>
          <w:kern w:val="0"/>
          <w:sz w:val="32"/>
          <w:szCs w:val="32"/>
          <w:shd w:val="clear" w:fill="FFFFFF"/>
          <w:lang w:val="en-US" w:eastAsia="zh-CN" w:bidi="ar"/>
        </w:rPr>
        <w:t>是完善</w:t>
      </w:r>
      <w:r>
        <w:rPr>
          <w:rFonts w:hint="eastAsia" w:ascii="仿宋_GB2312" w:hAnsi="微软雅黑" w:eastAsia="仿宋_GB2312" w:cs="仿宋_GB2312"/>
          <w:i w:val="0"/>
          <w:caps w:val="0"/>
          <w:color w:val="333333"/>
          <w:spacing w:val="0"/>
          <w:kern w:val="0"/>
          <w:sz w:val="32"/>
          <w:szCs w:val="32"/>
          <w:shd w:val="clear" w:fill="FFFFFF"/>
          <w:lang w:val="en-US" w:eastAsia="zh-CN" w:bidi="ar"/>
        </w:rPr>
        <w:t>农业农村局</w:t>
      </w:r>
      <w:r>
        <w:rPr>
          <w:rFonts w:hint="default" w:ascii="仿宋_GB2312" w:hAnsi="微软雅黑" w:eastAsia="仿宋_GB2312" w:cs="仿宋_GB2312"/>
          <w:i w:val="0"/>
          <w:caps w:val="0"/>
          <w:color w:val="333333"/>
          <w:spacing w:val="0"/>
          <w:kern w:val="0"/>
          <w:sz w:val="32"/>
          <w:szCs w:val="32"/>
          <w:shd w:val="clear" w:fill="FFFFFF"/>
          <w:lang w:val="en-US" w:eastAsia="zh-CN" w:bidi="ar"/>
        </w:rPr>
        <w:t>信息公开指南。根据2019年4月15日国务院发布的《中华人民共和国政府信息公开条例》最新规定，</w:t>
      </w:r>
      <w:r>
        <w:rPr>
          <w:rFonts w:hint="eastAsia" w:ascii="仿宋_GB2312" w:hAnsi="微软雅黑" w:eastAsia="仿宋_GB2312" w:cs="仿宋_GB2312"/>
          <w:i w:val="0"/>
          <w:caps w:val="0"/>
          <w:color w:val="333333"/>
          <w:spacing w:val="0"/>
          <w:kern w:val="0"/>
          <w:sz w:val="32"/>
          <w:szCs w:val="32"/>
          <w:shd w:val="clear" w:fill="FFFFFF"/>
          <w:lang w:val="en-US" w:eastAsia="zh-CN" w:bidi="ar"/>
        </w:rPr>
        <w:t>2020</w:t>
      </w:r>
      <w:r>
        <w:rPr>
          <w:rFonts w:hint="default" w:ascii="仿宋_GB2312" w:hAnsi="微软雅黑" w:eastAsia="仿宋_GB2312" w:cs="仿宋_GB2312"/>
          <w:i w:val="0"/>
          <w:caps w:val="0"/>
          <w:color w:val="333333"/>
          <w:spacing w:val="0"/>
          <w:kern w:val="0"/>
          <w:sz w:val="32"/>
          <w:szCs w:val="32"/>
          <w:shd w:val="clear" w:fill="FFFFFF"/>
          <w:lang w:val="en-US" w:eastAsia="zh-CN" w:bidi="ar"/>
        </w:rPr>
        <w:t>年我</w:t>
      </w:r>
      <w:r>
        <w:rPr>
          <w:rFonts w:hint="eastAsia" w:ascii="仿宋_GB2312" w:hAnsi="微软雅黑" w:eastAsia="仿宋_GB2312" w:cs="仿宋_GB2312"/>
          <w:i w:val="0"/>
          <w:caps w:val="0"/>
          <w:color w:val="333333"/>
          <w:spacing w:val="0"/>
          <w:kern w:val="0"/>
          <w:sz w:val="32"/>
          <w:szCs w:val="32"/>
          <w:shd w:val="clear" w:fill="FFFFFF"/>
          <w:lang w:val="en-US" w:eastAsia="zh-CN" w:bidi="ar"/>
        </w:rPr>
        <w:t>局</w:t>
      </w:r>
      <w:r>
        <w:rPr>
          <w:rFonts w:hint="default" w:ascii="仿宋_GB2312" w:hAnsi="微软雅黑" w:eastAsia="仿宋_GB2312" w:cs="仿宋_GB2312"/>
          <w:i w:val="0"/>
          <w:caps w:val="0"/>
          <w:color w:val="333333"/>
          <w:spacing w:val="0"/>
          <w:kern w:val="0"/>
          <w:sz w:val="32"/>
          <w:szCs w:val="32"/>
          <w:shd w:val="clear" w:fill="FFFFFF"/>
          <w:lang w:val="en-US" w:eastAsia="zh-CN" w:bidi="ar"/>
        </w:rPr>
        <w:t>按要求修改原信息公开指南部分内容</w:t>
      </w:r>
      <w:r>
        <w:rPr>
          <w:rFonts w:hint="eastAsia" w:ascii="仿宋_GB2312" w:hAnsi="微软雅黑" w:eastAsia="仿宋_GB2312" w:cs="仿宋_GB2312"/>
          <w:i w:val="0"/>
          <w:caps w:val="0"/>
          <w:color w:val="333333"/>
          <w:spacing w:val="0"/>
          <w:kern w:val="0"/>
          <w:sz w:val="32"/>
          <w:szCs w:val="32"/>
          <w:shd w:val="clear" w:fill="FFFFFF"/>
          <w:lang w:val="en-US" w:eastAsia="zh-CN" w:bidi="ar"/>
        </w:rPr>
        <w:t>。</w:t>
      </w:r>
      <w:r>
        <w:rPr>
          <w:rFonts w:hint="default" w:ascii="仿宋_GB2312" w:hAnsi="微软雅黑" w:eastAsia="仿宋_GB2312" w:cs="仿宋_GB2312"/>
          <w:i w:val="0"/>
          <w:caps w:val="0"/>
          <w:color w:val="333333"/>
          <w:spacing w:val="0"/>
          <w:kern w:val="0"/>
          <w:sz w:val="32"/>
          <w:szCs w:val="32"/>
          <w:shd w:val="clear" w:fill="FFFFFF"/>
          <w:lang w:val="en-US" w:eastAsia="zh-CN" w:bidi="ar"/>
        </w:rPr>
        <w:t>二是定期(每周)通过政务监察系统采集信息和打开政府网站后台(邮箱)査看是否有个人通过网站(邮件)询问问题，及时回应。三是每季度按照上级要求，通过政务信息报送系统统计报送相关数据，并及时将主动公开信息以纸质形式报送给“两馆”</w:t>
      </w:r>
      <w:r>
        <w:rPr>
          <w:rFonts w:hint="eastAsia" w:ascii="仿宋_GB2312" w:hAnsi="微软雅黑" w:eastAsia="仿宋_GB2312" w:cs="仿宋_GB2312"/>
          <w:i w:val="0"/>
          <w:caps w:val="0"/>
          <w:color w:val="333333"/>
          <w:spacing w:val="0"/>
          <w:kern w:val="0"/>
          <w:sz w:val="32"/>
          <w:szCs w:val="32"/>
          <w:shd w:val="clear" w:fill="FFFFFF"/>
          <w:lang w:val="en-US" w:eastAsia="zh-CN" w:bidi="ar"/>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top"/>
        <w:rPr>
          <w:rFonts w:hint="default" w:ascii="仿宋_GB2312" w:hAnsi="微软雅黑" w:eastAsia="仿宋_GB2312" w:cs="仿宋_GB2312"/>
          <w:i w:val="0"/>
          <w:caps w:val="0"/>
          <w:color w:val="333333"/>
          <w:spacing w:val="0"/>
          <w:kern w:val="0"/>
          <w:sz w:val="32"/>
          <w:szCs w:val="32"/>
          <w:shd w:val="clear" w:fill="FFFFFF"/>
          <w:lang w:val="en-US" w:eastAsia="zh-CN" w:bidi="ar"/>
        </w:rPr>
      </w:pPr>
      <w:r>
        <w:rPr>
          <w:rFonts w:hint="eastAsia" w:ascii="楷体" w:hAnsi="楷体" w:eastAsia="楷体" w:cs="楷体"/>
          <w:b/>
          <w:bCs/>
          <w:i w:val="0"/>
          <w:caps w:val="0"/>
          <w:color w:val="333333"/>
          <w:spacing w:val="0"/>
          <w:kern w:val="0"/>
          <w:sz w:val="32"/>
          <w:szCs w:val="32"/>
          <w:shd w:val="clear" w:fill="FFFFFF"/>
          <w:lang w:val="en-US" w:eastAsia="zh-CN" w:bidi="ar"/>
        </w:rPr>
        <w:t>（五）平</w:t>
      </w:r>
      <w:r>
        <w:rPr>
          <w:rFonts w:hint="default" w:ascii="楷体" w:hAnsi="楷体" w:eastAsia="楷体" w:cs="楷体"/>
          <w:b/>
          <w:bCs/>
          <w:i w:val="0"/>
          <w:caps w:val="0"/>
          <w:color w:val="333333"/>
          <w:spacing w:val="0"/>
          <w:kern w:val="0"/>
          <w:sz w:val="32"/>
          <w:szCs w:val="32"/>
          <w:shd w:val="clear" w:fill="FFFFFF"/>
          <w:lang w:val="en-US" w:eastAsia="zh-CN" w:bidi="ar"/>
        </w:rPr>
        <w:t>台建设情况</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top"/>
        <w:rPr>
          <w:rFonts w:hint="default" w:ascii="仿宋_GB2312" w:hAnsi="微软雅黑" w:eastAsia="仿宋_GB2312" w:cs="仿宋_GB2312"/>
          <w:i w:val="0"/>
          <w:caps w:val="0"/>
          <w:color w:val="333333"/>
          <w:spacing w:val="0"/>
          <w:kern w:val="0"/>
          <w:sz w:val="32"/>
          <w:szCs w:val="32"/>
          <w:shd w:val="clear" w:fill="FFFFFF"/>
          <w:lang w:val="en-US" w:eastAsia="zh-CN" w:bidi="ar"/>
        </w:rPr>
      </w:pPr>
      <w:r>
        <w:rPr>
          <w:rFonts w:hint="default" w:ascii="仿宋_GB2312" w:hAnsi="微软雅黑" w:eastAsia="仿宋_GB2312" w:cs="仿宋_GB2312"/>
          <w:i w:val="0"/>
          <w:caps w:val="0"/>
          <w:color w:val="333333"/>
          <w:spacing w:val="0"/>
          <w:kern w:val="0"/>
          <w:sz w:val="32"/>
          <w:szCs w:val="32"/>
          <w:shd w:val="clear" w:fill="FFFFFF"/>
          <w:lang w:val="en-US" w:eastAsia="zh-CN" w:bidi="ar"/>
        </w:rPr>
        <w:t>充分依托</w:t>
      </w:r>
      <w:r>
        <w:rPr>
          <w:rFonts w:hint="eastAsia" w:ascii="仿宋_GB2312" w:hAnsi="微软雅黑" w:eastAsia="仿宋_GB2312" w:cs="仿宋_GB2312"/>
          <w:i w:val="0"/>
          <w:caps w:val="0"/>
          <w:color w:val="333333"/>
          <w:spacing w:val="0"/>
          <w:kern w:val="0"/>
          <w:sz w:val="32"/>
          <w:szCs w:val="32"/>
          <w:shd w:val="clear" w:fill="FFFFFF"/>
          <w:lang w:val="en-US" w:eastAsia="zh-CN" w:bidi="ar"/>
        </w:rPr>
        <w:t>闽</w:t>
      </w:r>
      <w:r>
        <w:rPr>
          <w:rFonts w:hint="default" w:ascii="仿宋_GB2312" w:hAnsi="微软雅黑" w:eastAsia="仿宋_GB2312" w:cs="仿宋_GB2312"/>
          <w:i w:val="0"/>
          <w:caps w:val="0"/>
          <w:color w:val="333333"/>
          <w:spacing w:val="0"/>
          <w:kern w:val="0"/>
          <w:sz w:val="32"/>
          <w:szCs w:val="32"/>
          <w:shd w:val="clear" w:fill="FFFFFF"/>
          <w:lang w:val="en-US" w:eastAsia="zh-CN" w:bidi="ar"/>
        </w:rPr>
        <w:t>清县政府网</w:t>
      </w:r>
      <w:r>
        <w:rPr>
          <w:rFonts w:hint="eastAsia" w:ascii="仿宋_GB2312" w:hAnsi="微软雅黑" w:eastAsia="仿宋_GB2312" w:cs="仿宋_GB2312"/>
          <w:i w:val="0"/>
          <w:caps w:val="0"/>
          <w:color w:val="333333"/>
          <w:spacing w:val="0"/>
          <w:kern w:val="0"/>
          <w:sz w:val="32"/>
          <w:szCs w:val="32"/>
          <w:shd w:val="clear" w:fill="FFFFFF"/>
          <w:lang w:val="en-US" w:eastAsia="zh-CN" w:bidi="ar"/>
        </w:rPr>
        <w:t>站，</w:t>
      </w:r>
      <w:r>
        <w:rPr>
          <w:rFonts w:hint="default" w:ascii="仿宋_GB2312" w:hAnsi="微软雅黑" w:eastAsia="仿宋_GB2312" w:cs="仿宋_GB2312"/>
          <w:i w:val="0"/>
          <w:caps w:val="0"/>
          <w:color w:val="333333"/>
          <w:spacing w:val="0"/>
          <w:kern w:val="0"/>
          <w:sz w:val="32"/>
          <w:szCs w:val="32"/>
          <w:shd w:val="clear" w:fill="FFFFFF"/>
          <w:lang w:val="en-US" w:eastAsia="zh-CN" w:bidi="ar"/>
        </w:rPr>
        <w:t>综合运用</w:t>
      </w:r>
      <w:r>
        <w:rPr>
          <w:rFonts w:hint="eastAsia" w:ascii="仿宋_GB2312" w:hAnsi="微软雅黑" w:eastAsia="仿宋_GB2312" w:cs="仿宋_GB2312"/>
          <w:i w:val="0"/>
          <w:caps w:val="0"/>
          <w:color w:val="333333"/>
          <w:spacing w:val="0"/>
          <w:kern w:val="0"/>
          <w:sz w:val="32"/>
          <w:szCs w:val="32"/>
          <w:shd w:val="clear" w:fill="FFFFFF"/>
          <w:lang w:val="en-US" w:eastAsia="zh-CN" w:bidi="ar"/>
        </w:rPr>
        <w:t>我局</w:t>
      </w:r>
      <w:r>
        <w:rPr>
          <w:rFonts w:hint="default" w:ascii="仿宋_GB2312" w:hAnsi="微软雅黑" w:eastAsia="仿宋_GB2312" w:cs="仿宋_GB2312"/>
          <w:i w:val="0"/>
          <w:caps w:val="0"/>
          <w:color w:val="333333"/>
          <w:spacing w:val="0"/>
          <w:kern w:val="0"/>
          <w:sz w:val="32"/>
          <w:szCs w:val="32"/>
          <w:shd w:val="clear" w:fill="FFFFFF"/>
          <w:lang w:val="en-US" w:eastAsia="zh-CN" w:bidi="ar"/>
        </w:rPr>
        <w:t>公众号灵活便捷的优势，做好信息发布、政策解读等工作</w:t>
      </w:r>
      <w:r>
        <w:rPr>
          <w:rFonts w:hint="eastAsia" w:ascii="仿宋_GB2312" w:hAnsi="微软雅黑" w:eastAsia="仿宋_GB2312" w:cs="仿宋_GB2312"/>
          <w:i w:val="0"/>
          <w:caps w:val="0"/>
          <w:color w:val="333333"/>
          <w:spacing w:val="0"/>
          <w:kern w:val="0"/>
          <w:sz w:val="32"/>
          <w:szCs w:val="32"/>
          <w:shd w:val="clear" w:fill="FFFFFF"/>
          <w:lang w:val="en-US" w:eastAsia="zh-CN" w:bidi="ar"/>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top"/>
        <w:rPr>
          <w:rFonts w:hint="default" w:ascii="楷体" w:hAnsi="楷体" w:eastAsia="楷体" w:cs="楷体"/>
          <w:b/>
          <w:bCs/>
          <w:i w:val="0"/>
          <w:caps w:val="0"/>
          <w:color w:val="333333"/>
          <w:spacing w:val="0"/>
          <w:kern w:val="0"/>
          <w:sz w:val="32"/>
          <w:szCs w:val="32"/>
          <w:shd w:val="clear" w:fill="FFFFFF"/>
          <w:lang w:val="en-US" w:eastAsia="zh-CN" w:bidi="ar"/>
        </w:rPr>
      </w:pPr>
      <w:r>
        <w:rPr>
          <w:rFonts w:hint="eastAsia" w:ascii="楷体" w:hAnsi="楷体" w:eastAsia="楷体" w:cs="楷体"/>
          <w:b/>
          <w:bCs/>
          <w:i w:val="0"/>
          <w:caps w:val="0"/>
          <w:color w:val="333333"/>
          <w:spacing w:val="0"/>
          <w:kern w:val="0"/>
          <w:sz w:val="32"/>
          <w:szCs w:val="32"/>
          <w:shd w:val="clear" w:fill="FFFFFF"/>
          <w:lang w:val="en-US" w:eastAsia="zh-CN" w:bidi="ar"/>
        </w:rPr>
        <w:t>（六）</w:t>
      </w:r>
      <w:r>
        <w:rPr>
          <w:rFonts w:hint="default" w:ascii="楷体" w:hAnsi="楷体" w:eastAsia="楷体" w:cs="楷体"/>
          <w:b/>
          <w:bCs/>
          <w:i w:val="0"/>
          <w:caps w:val="0"/>
          <w:color w:val="333333"/>
          <w:spacing w:val="0"/>
          <w:kern w:val="0"/>
          <w:sz w:val="32"/>
          <w:szCs w:val="32"/>
          <w:shd w:val="clear" w:fill="FFFFFF"/>
          <w:lang w:val="en-US" w:eastAsia="zh-CN" w:bidi="ar"/>
        </w:rPr>
        <w:t>监督保障</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top"/>
        <w:rPr>
          <w:rFonts w:hint="default" w:ascii="仿宋_GB2312" w:hAnsi="微软雅黑" w:eastAsia="仿宋_GB2312" w:cs="仿宋_GB2312"/>
          <w:i w:val="0"/>
          <w:caps w:val="0"/>
          <w:color w:val="333333"/>
          <w:spacing w:val="0"/>
          <w:kern w:val="0"/>
          <w:sz w:val="32"/>
          <w:szCs w:val="32"/>
          <w:shd w:val="clear" w:fill="FFFFFF"/>
          <w:lang w:val="en-US" w:eastAsia="zh-CN" w:bidi="ar"/>
        </w:rPr>
      </w:pPr>
      <w:r>
        <w:rPr>
          <w:rFonts w:hint="default" w:ascii="仿宋_GB2312" w:hAnsi="微软雅黑" w:eastAsia="仿宋_GB2312" w:cs="仿宋_GB2312"/>
          <w:i w:val="0"/>
          <w:caps w:val="0"/>
          <w:color w:val="333333"/>
          <w:spacing w:val="0"/>
          <w:kern w:val="0"/>
          <w:sz w:val="32"/>
          <w:szCs w:val="32"/>
          <w:shd w:val="clear" w:fill="FFFFFF"/>
          <w:lang w:val="en-US" w:eastAsia="zh-CN" w:bidi="ar"/>
        </w:rPr>
        <w:t>一是人员队伍保障。</w:t>
      </w:r>
      <w:r>
        <w:rPr>
          <w:rFonts w:hint="eastAsia" w:ascii="仿宋_GB2312" w:hAnsi="微软雅黑" w:eastAsia="仿宋_GB2312" w:cs="仿宋_GB2312"/>
          <w:i w:val="0"/>
          <w:caps w:val="0"/>
          <w:color w:val="333333"/>
          <w:spacing w:val="0"/>
          <w:kern w:val="0"/>
          <w:sz w:val="32"/>
          <w:szCs w:val="32"/>
          <w:shd w:val="clear" w:fill="FFFFFF"/>
          <w:lang w:val="en-US" w:eastAsia="zh-CN" w:bidi="ar"/>
        </w:rPr>
        <w:t>闽清县农业农村局信息公开工作主要由办公室负责，共2名兼职人员负责政府信息公开工作。</w:t>
      </w:r>
      <w:r>
        <w:rPr>
          <w:rFonts w:hint="default" w:ascii="仿宋_GB2312" w:hAnsi="微软雅黑" w:eastAsia="仿宋_GB2312" w:cs="仿宋_GB2312"/>
          <w:i w:val="0"/>
          <w:caps w:val="0"/>
          <w:color w:val="333333"/>
          <w:spacing w:val="0"/>
          <w:kern w:val="0"/>
          <w:sz w:val="32"/>
          <w:szCs w:val="32"/>
          <w:shd w:val="clear" w:fill="FFFFFF"/>
          <w:lang w:val="en-US" w:eastAsia="zh-CN" w:bidi="ar"/>
        </w:rPr>
        <w:t>二是加强外界对政府信息公开工作的监督力度</w:t>
      </w:r>
      <w:r>
        <w:rPr>
          <w:rFonts w:hint="eastAsia" w:ascii="仿宋_GB2312" w:hAnsi="微软雅黑" w:eastAsia="仿宋_GB2312" w:cs="仿宋_GB2312"/>
          <w:i w:val="0"/>
          <w:caps w:val="0"/>
          <w:color w:val="333333"/>
          <w:spacing w:val="0"/>
          <w:kern w:val="0"/>
          <w:sz w:val="32"/>
          <w:szCs w:val="32"/>
          <w:shd w:val="clear" w:fill="FFFFFF"/>
          <w:lang w:val="en-US" w:eastAsia="zh-CN" w:bidi="ar"/>
        </w:rPr>
        <w:t>。探</w:t>
      </w:r>
      <w:r>
        <w:rPr>
          <w:rFonts w:hint="default" w:ascii="仿宋_GB2312" w:hAnsi="微软雅黑" w:eastAsia="仿宋_GB2312" w:cs="仿宋_GB2312"/>
          <w:i w:val="0"/>
          <w:caps w:val="0"/>
          <w:color w:val="333333"/>
          <w:spacing w:val="0"/>
          <w:kern w:val="0"/>
          <w:sz w:val="32"/>
          <w:szCs w:val="32"/>
          <w:shd w:val="clear" w:fill="FFFFFF"/>
          <w:lang w:val="en-US" w:eastAsia="zh-CN" w:bidi="ar"/>
        </w:rPr>
        <w:t>索多种监督方式，公开联系电话、邮箱等，畅通群众来信、来电，及时进行反馈回复，自觉接受社会各界的监</w:t>
      </w:r>
      <w:r>
        <w:rPr>
          <w:rFonts w:hint="eastAsia" w:ascii="仿宋_GB2312" w:hAnsi="微软雅黑" w:eastAsia="仿宋_GB2312" w:cs="仿宋_GB2312"/>
          <w:i w:val="0"/>
          <w:caps w:val="0"/>
          <w:color w:val="333333"/>
          <w:spacing w:val="0"/>
          <w:kern w:val="0"/>
          <w:sz w:val="32"/>
          <w:szCs w:val="32"/>
          <w:shd w:val="clear" w:fill="FFFFFF"/>
          <w:lang w:val="en-US" w:eastAsia="zh-CN" w:bidi="ar"/>
        </w:rPr>
        <w:t>督，</w:t>
      </w:r>
      <w:r>
        <w:rPr>
          <w:rFonts w:hint="default" w:ascii="仿宋_GB2312" w:hAnsi="微软雅黑" w:eastAsia="仿宋_GB2312" w:cs="仿宋_GB2312"/>
          <w:i w:val="0"/>
          <w:caps w:val="0"/>
          <w:color w:val="333333"/>
          <w:spacing w:val="0"/>
          <w:kern w:val="0"/>
          <w:sz w:val="32"/>
          <w:szCs w:val="32"/>
          <w:shd w:val="clear" w:fill="FFFFFF"/>
          <w:lang w:val="en-US" w:eastAsia="zh-CN" w:bidi="ar"/>
        </w:rPr>
        <w:t>确保全面、准确</w:t>
      </w:r>
      <w:r>
        <w:rPr>
          <w:rFonts w:hint="eastAsia" w:ascii="仿宋_GB2312" w:hAnsi="微软雅黑" w:eastAsia="仿宋_GB2312" w:cs="仿宋_GB2312"/>
          <w:i w:val="0"/>
          <w:caps w:val="0"/>
          <w:color w:val="333333"/>
          <w:spacing w:val="0"/>
          <w:kern w:val="0"/>
          <w:sz w:val="32"/>
          <w:szCs w:val="32"/>
          <w:shd w:val="clear"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3" w:firstLineChars="200"/>
        <w:jc w:val="left"/>
        <w:textAlignment w:val="top"/>
        <w:rPr>
          <w:rFonts w:hint="eastAsia" w:ascii="仿宋_GB2312" w:hAnsi="微软雅黑" w:eastAsia="仿宋_GB2312" w:cs="仿宋_GB2312"/>
          <w:i w:val="0"/>
          <w:caps w:val="0"/>
          <w:color w:val="333333"/>
          <w:spacing w:val="0"/>
          <w:kern w:val="0"/>
          <w:sz w:val="32"/>
          <w:szCs w:val="32"/>
          <w:shd w:val="clear" w:fill="FFFFFF"/>
          <w:lang w:val="en-US" w:eastAsia="zh-CN" w:bidi="ar"/>
        </w:rPr>
      </w:pPr>
      <w:r>
        <w:rPr>
          <w:rFonts w:hint="eastAsia" w:ascii="楷体" w:hAnsi="楷体" w:eastAsia="楷体" w:cs="楷体"/>
          <w:b/>
          <w:bCs/>
          <w:i w:val="0"/>
          <w:caps w:val="0"/>
          <w:color w:val="333333"/>
          <w:spacing w:val="0"/>
          <w:kern w:val="0"/>
          <w:sz w:val="32"/>
          <w:szCs w:val="32"/>
          <w:shd w:val="clear" w:fill="FFFFFF"/>
          <w:lang w:val="en-US" w:eastAsia="zh-CN" w:bidi="ar"/>
        </w:rPr>
        <w:t>（七）公开制度建设情况，工作组织、机构、人员情况，工作经费投入情况</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top"/>
        <w:rPr>
          <w:rFonts w:hint="eastAsia" w:ascii="仿宋_GB2312" w:hAnsi="微软雅黑" w:eastAsia="仿宋_GB2312" w:cs="仿宋_GB2312"/>
          <w:i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caps w:val="0"/>
          <w:color w:val="333333"/>
          <w:spacing w:val="0"/>
          <w:kern w:val="0"/>
          <w:sz w:val="32"/>
          <w:szCs w:val="32"/>
          <w:shd w:val="clear" w:fill="FFFFFF"/>
          <w:lang w:val="en-US" w:eastAsia="zh-CN" w:bidi="ar"/>
        </w:rPr>
        <w:t>根据省、市相关文件精神，我县结合工作实际，科学规范政府信息公开工作，完善依申请受理、办理、回复、归档等环节的流程，为政府信息公开提供有效的体制机制保障。目前，闽清县农业农村局信息公开工作主要由办公室负责，共2名兼职人员负责政府信息公开工作。</w:t>
      </w:r>
    </w:p>
    <w:p>
      <w:pPr>
        <w:pStyle w:val="5"/>
        <w:keepNext w:val="0"/>
        <w:keepLines w:val="0"/>
        <w:pageBreakBefore w:val="0"/>
        <w:widowControl w:val="0"/>
        <w:numPr>
          <w:ilvl w:val="0"/>
          <w:numId w:val="0"/>
        </w:numPr>
        <w:kinsoku/>
        <w:overflowPunct/>
        <w:topLinePunct w:val="0"/>
        <w:autoSpaceDE/>
        <w:autoSpaceDN/>
        <w:bidi w:val="0"/>
        <w:adjustRightInd/>
        <w:snapToGrid/>
        <w:spacing w:line="560" w:lineRule="exact"/>
        <w:ind w:firstLine="643" w:firstLineChars="200"/>
        <w:rPr>
          <w:rFonts w:hint="eastAsia" w:ascii="楷体" w:hAnsi="楷体" w:eastAsia="楷体" w:cs="楷体"/>
          <w:b/>
          <w:bCs/>
          <w:i w:val="0"/>
          <w:caps w:val="0"/>
          <w:color w:val="333333"/>
          <w:spacing w:val="0"/>
          <w:kern w:val="0"/>
          <w:sz w:val="32"/>
          <w:szCs w:val="32"/>
          <w:shd w:val="clear" w:fill="FFFFFF"/>
          <w:lang w:val="en-US" w:eastAsia="zh-CN" w:bidi="ar"/>
        </w:rPr>
      </w:pPr>
      <w:r>
        <w:rPr>
          <w:rFonts w:hint="eastAsia" w:ascii="楷体" w:hAnsi="楷体" w:eastAsia="楷体" w:cs="楷体"/>
          <w:b/>
          <w:bCs/>
          <w:i w:val="0"/>
          <w:caps w:val="0"/>
          <w:color w:val="333333"/>
          <w:spacing w:val="0"/>
          <w:kern w:val="0"/>
          <w:sz w:val="32"/>
          <w:szCs w:val="32"/>
          <w:shd w:val="clear" w:fill="FFFFFF"/>
          <w:lang w:val="en-US" w:eastAsia="zh-CN" w:bidi="ar"/>
        </w:rPr>
        <w:t>（八）主动公开政府信息的形式</w:t>
      </w:r>
    </w:p>
    <w:p>
      <w:pPr>
        <w:pStyle w:val="5"/>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rPr>
          <w:rFonts w:hint="eastAsia" w:ascii="楷体" w:hAnsi="楷体" w:eastAsia="楷体" w:cs="楷体"/>
          <w:b/>
          <w:bCs/>
          <w:i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caps w:val="0"/>
          <w:color w:val="333333"/>
          <w:spacing w:val="0"/>
          <w:kern w:val="0"/>
          <w:sz w:val="32"/>
          <w:szCs w:val="32"/>
          <w:shd w:val="clear" w:fill="FFFFFF"/>
          <w:lang w:val="en-US" w:eastAsia="zh-CN" w:bidi="ar"/>
        </w:rPr>
        <w:t>目前“福州市闽清县人民政府”门户网站、县档案馆等政府信息公开查阅场所是我局信息公开的主要两大平台。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3" w:firstLineChars="200"/>
        <w:jc w:val="left"/>
        <w:textAlignment w:val="top"/>
        <w:rPr>
          <w:rFonts w:hint="eastAsia" w:ascii="楷体" w:hAnsi="楷体" w:eastAsia="楷体" w:cs="楷体"/>
          <w:b/>
          <w:bCs/>
          <w:i w:val="0"/>
          <w:caps w:val="0"/>
          <w:color w:val="333333"/>
          <w:spacing w:val="0"/>
          <w:kern w:val="0"/>
          <w:sz w:val="32"/>
          <w:szCs w:val="32"/>
          <w:shd w:val="clear" w:fill="FFFFFF"/>
          <w:lang w:val="en-US" w:eastAsia="zh-CN" w:bidi="ar"/>
        </w:rPr>
      </w:pPr>
      <w:r>
        <w:rPr>
          <w:rFonts w:hint="eastAsia" w:ascii="楷体" w:hAnsi="楷体" w:eastAsia="楷体" w:cs="楷体"/>
          <w:b/>
          <w:bCs/>
          <w:i w:val="0"/>
          <w:caps w:val="0"/>
          <w:color w:val="333333"/>
          <w:spacing w:val="0"/>
          <w:kern w:val="0"/>
          <w:sz w:val="32"/>
          <w:szCs w:val="32"/>
          <w:shd w:val="clear" w:fill="FFFFFF"/>
          <w:lang w:val="en-US" w:eastAsia="zh-CN" w:bidi="ar"/>
        </w:rPr>
        <w:t>（九）2020年闽清县政务公开工作部署和落实情况</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top"/>
        <w:rPr>
          <w:rFonts w:hint="eastAsia" w:ascii="仿宋_GB2312" w:hAnsi="仿宋_GB2312" w:eastAsia="仿宋_GB2312" w:cs="仿宋_GB2312"/>
          <w:b w:val="0"/>
          <w:i w:val="0"/>
          <w:caps w:val="0"/>
          <w:color w:val="333333"/>
          <w:spacing w:val="0"/>
          <w:kern w:val="0"/>
          <w:sz w:val="32"/>
          <w:szCs w:val="32"/>
          <w:shd w:val="clear" w:fill="FFFFFF"/>
          <w:lang w:val="en-US" w:eastAsia="zh-CN" w:bidi="ar"/>
        </w:rPr>
      </w:pPr>
      <w:r>
        <w:rPr>
          <w:rFonts w:hint="eastAsia" w:ascii="仿宋" w:hAnsi="仿宋" w:eastAsia="仿宋" w:cs="仿宋"/>
          <w:b/>
          <w:bCs/>
          <w:i w:val="0"/>
          <w:caps w:val="0"/>
          <w:color w:val="333333"/>
          <w:spacing w:val="0"/>
          <w:kern w:val="0"/>
          <w:sz w:val="32"/>
          <w:szCs w:val="32"/>
          <w:shd w:val="clear" w:fill="FFFFFF"/>
          <w:lang w:val="en-US" w:eastAsia="zh-CN" w:bidi="ar"/>
        </w:rPr>
        <w:t>1.深入解读重要政策措施。</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今年以来，我局按照省、市、县政府的统一部署，认真贯彻《条例》、《办法》精神，严格按照严格按照《闽清县人民政府办公室关于印发2019年政务公开工作主要任务的通知》的要求，紧紧围绕实施乡村振兴战略重点和社会公众热切关注的问题，及时高效发布提供政府信息公开服务，切实保障公众的知情权、参与权和监督权。</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top"/>
        <w:rPr>
          <w:rFonts w:hint="eastAsia" w:ascii="仿宋_GB2312" w:hAnsi="仿宋_GB2312" w:eastAsia="仿宋_GB2312" w:cs="仿宋_GB2312"/>
          <w:b w:val="0"/>
          <w:i w:val="0"/>
          <w:caps w:val="0"/>
          <w:color w:val="333333"/>
          <w:spacing w:val="0"/>
          <w:kern w:val="0"/>
          <w:sz w:val="32"/>
          <w:szCs w:val="32"/>
          <w:shd w:val="clear" w:fill="FFFFFF"/>
          <w:lang w:val="en-US" w:eastAsia="zh-CN" w:bidi="ar"/>
        </w:rPr>
      </w:pPr>
      <w:r>
        <w:rPr>
          <w:rFonts w:hint="eastAsia" w:ascii="仿宋" w:hAnsi="仿宋" w:eastAsia="仿宋" w:cs="仿宋"/>
          <w:b/>
          <w:bCs/>
          <w:i w:val="0"/>
          <w:caps w:val="0"/>
          <w:color w:val="333333"/>
          <w:spacing w:val="0"/>
          <w:kern w:val="0"/>
          <w:sz w:val="32"/>
          <w:szCs w:val="32"/>
          <w:shd w:val="clear" w:fill="FFFFFF"/>
          <w:lang w:val="en-US" w:eastAsia="zh-CN" w:bidi="ar"/>
        </w:rPr>
        <w:t>2.增强解读回应效果。</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主动公开信息的内容更加丰富、程序更为规范、获取信息渠道更为便捷，具体是进一步细化主动公开范围和公开目录，凡涉及公共利益、公众权益、社会关切及需要社会广泛知晓的信息，均依法、全面、准确地做好公开工作。并严格按照县政府信息公开规范化工作的要求，继续强化信息公开建设，为公众获取政府信息提供更加便捷的服务。</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top"/>
        <w:rPr>
          <w:rFonts w:hint="eastAsia" w:ascii="仿宋_GB2312" w:hAnsi="仿宋_GB2312" w:eastAsia="仿宋_GB2312" w:cs="仿宋_GB2312"/>
          <w:b w:val="0"/>
          <w:i w:val="0"/>
          <w:caps w:val="0"/>
          <w:color w:val="333333"/>
          <w:spacing w:val="0"/>
          <w:kern w:val="0"/>
          <w:sz w:val="32"/>
          <w:szCs w:val="32"/>
          <w:shd w:val="clear" w:fill="FFFFFF"/>
          <w:lang w:val="en-US" w:eastAsia="zh-CN" w:bidi="ar"/>
        </w:rPr>
      </w:pPr>
      <w:r>
        <w:rPr>
          <w:rFonts w:hint="eastAsia" w:ascii="仿宋" w:hAnsi="仿宋" w:eastAsia="仿宋" w:cs="仿宋"/>
          <w:b/>
          <w:bCs/>
          <w:i w:val="0"/>
          <w:caps w:val="0"/>
          <w:color w:val="333333"/>
          <w:spacing w:val="0"/>
          <w:kern w:val="0"/>
          <w:sz w:val="32"/>
          <w:szCs w:val="32"/>
          <w:shd w:val="clear" w:fill="FFFFFF"/>
          <w:lang w:val="en-US" w:eastAsia="zh-CN" w:bidi="ar"/>
        </w:rPr>
        <w:t>3.加强三大攻坚战信息公开。</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2020年，我局及时发布推进扶贫工作信息公开，在闽清县政府信息网开设的“扶贫”专栏，介绍典型经验、做法，帮助贫困户脱贫致富，及时发布扶贫、造福搬迁等扶贫资金安排使用等信息，既方便群众网上咨询、查阅，也强化了扶贫资金的监管。及时发布土地流转信息，针对2020年农村土地确权工作进展，特别设立专栏公开土地流转政策、信息等。</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top"/>
        <w:rPr>
          <w:rFonts w:hint="eastAsia" w:ascii="仿宋_GB2312" w:hAnsi="微软雅黑" w:eastAsia="仿宋_GB2312" w:cs="仿宋_GB2312"/>
          <w:i w:val="0"/>
          <w:caps w:val="0"/>
          <w:color w:val="333333"/>
          <w:spacing w:val="0"/>
          <w:kern w:val="0"/>
          <w:sz w:val="32"/>
          <w:szCs w:val="32"/>
          <w:shd w:val="clear" w:fill="FFFFFF"/>
          <w:lang w:val="en-US" w:eastAsia="zh-CN" w:bidi="ar"/>
        </w:rPr>
      </w:pPr>
      <w:r>
        <w:rPr>
          <w:rFonts w:hint="eastAsia" w:ascii="仿宋" w:hAnsi="仿宋" w:eastAsia="仿宋" w:cs="仿宋"/>
          <w:b/>
          <w:bCs/>
          <w:i w:val="0"/>
          <w:caps w:val="0"/>
          <w:color w:val="333333"/>
          <w:spacing w:val="0"/>
          <w:kern w:val="0"/>
          <w:sz w:val="32"/>
          <w:szCs w:val="32"/>
          <w:shd w:val="clear" w:fill="FFFFFF"/>
          <w:lang w:val="en-US" w:eastAsia="zh-CN" w:bidi="ar"/>
        </w:rPr>
        <w:t>4.细化财政信息公开。</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决策、财政预决算及“三公”经费公开度进一步提升。严格遵守“三大一重”决策程序，主动向全体干部职工或社会公开了有关年度工作计划安排等涉及群众切身利益的重要改革方案、重大政策措施、重点工程项目。严格根据规定，及时在闽清县政府信息网公开部门决算和预算。</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top"/>
        <w:rPr>
          <w:rFonts w:hint="eastAsia" w:ascii="仿宋_GB2312" w:hAnsi="微软雅黑" w:eastAsia="仿宋_GB2312" w:cs="仿宋_GB2312"/>
          <w:i w:val="0"/>
          <w:caps w:val="0"/>
          <w:color w:val="333333"/>
          <w:spacing w:val="0"/>
          <w:kern w:val="0"/>
          <w:sz w:val="32"/>
          <w:szCs w:val="32"/>
          <w:shd w:val="clear" w:fill="FFFFFF"/>
          <w:lang w:val="en-US" w:eastAsia="zh-CN" w:bidi="ar"/>
        </w:rPr>
      </w:pPr>
      <w:r>
        <w:rPr>
          <w:rFonts w:hint="eastAsia" w:ascii="仿宋" w:hAnsi="仿宋" w:eastAsia="仿宋" w:cs="仿宋"/>
          <w:b/>
          <w:bCs/>
          <w:i w:val="0"/>
          <w:caps w:val="0"/>
          <w:color w:val="333333"/>
          <w:spacing w:val="0"/>
          <w:kern w:val="0"/>
          <w:sz w:val="32"/>
          <w:szCs w:val="32"/>
          <w:shd w:val="clear" w:fill="FFFFFF"/>
          <w:lang w:val="en-US" w:eastAsia="zh-CN" w:bidi="ar"/>
        </w:rPr>
        <w:t>5.健全制度规范，提升公开质量。</w:t>
      </w:r>
      <w:r>
        <w:rPr>
          <w:rFonts w:hint="eastAsia" w:ascii="仿宋_GB2312" w:hAnsi="微软雅黑" w:eastAsia="仿宋_GB2312" w:cs="仿宋_GB2312"/>
          <w:i w:val="0"/>
          <w:caps w:val="0"/>
          <w:color w:val="333333"/>
          <w:spacing w:val="0"/>
          <w:kern w:val="0"/>
          <w:sz w:val="32"/>
          <w:szCs w:val="32"/>
          <w:shd w:val="clear" w:fill="FFFFFF"/>
          <w:lang w:val="en-US" w:eastAsia="zh-CN" w:bidi="ar"/>
        </w:rPr>
        <w:t>加强对《中华人民共和国政府信息公开条例》中的条例宣传解读，加强对政务工作人员培训，不断优化公开数量与质量。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225" w:beforeAutospacing="0" w:after="225" w:afterAutospacing="0" w:line="560" w:lineRule="exact"/>
        <w:ind w:right="0" w:firstLine="643" w:firstLineChars="200"/>
        <w:jc w:val="left"/>
        <w:rPr>
          <w:rFonts w:hint="eastAsia" w:ascii="仿宋_GB2312" w:hAnsi="仿宋_GB2312" w:eastAsia="仿宋_GB2312" w:cs="仿宋_GB2312"/>
          <w:b w:val="0"/>
          <w:i w:val="0"/>
          <w:caps w:val="0"/>
          <w:color w:val="333333"/>
          <w:spacing w:val="0"/>
          <w:kern w:val="0"/>
          <w:sz w:val="32"/>
          <w:szCs w:val="32"/>
          <w:shd w:val="clear" w:fill="FFFFFF"/>
          <w:lang w:val="en-US" w:eastAsia="zh-CN" w:bidi="ar"/>
        </w:rPr>
      </w:pPr>
      <w:r>
        <w:rPr>
          <w:rFonts w:hint="eastAsia" w:ascii="仿宋" w:hAnsi="仿宋" w:eastAsia="仿宋" w:cs="仿宋"/>
          <w:b/>
          <w:bCs/>
          <w:i w:val="0"/>
          <w:caps w:val="0"/>
          <w:color w:val="333333"/>
          <w:spacing w:val="0"/>
          <w:kern w:val="0"/>
          <w:sz w:val="32"/>
          <w:szCs w:val="32"/>
          <w:shd w:val="clear" w:fill="FFFFFF"/>
          <w:lang w:val="en-US" w:eastAsia="zh-CN" w:bidi="ar"/>
        </w:rPr>
        <w:t>6.行政权力清单和责任清单公开进一步落实。</w:t>
      </w: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继续推动简政放权工作，全面完成了权力清单、公共服务清单、责任清单的编制，并在局门户网站上公布。同时，根据《关于进一步深化行政审批制度改革创新审批服务工作的通知》要求，全面完成上级下放的对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6" w:beforeAutospacing="0" w:after="226" w:afterAutospacing="0" w:line="560" w:lineRule="exact"/>
        <w:ind w:left="226" w:right="0"/>
        <w:rPr>
          <w:sz w:val="24"/>
          <w:szCs w:val="24"/>
        </w:rPr>
      </w:pPr>
      <w:r>
        <w:rPr>
          <w:rFonts w:hint="eastAsia" w:ascii="宋体" w:hAnsi="宋体" w:eastAsia="宋体" w:cs="宋体"/>
          <w:i w:val="0"/>
          <w:caps w:val="0"/>
          <w:color w:val="000000"/>
          <w:spacing w:val="0"/>
          <w:sz w:val="24"/>
          <w:szCs w:val="24"/>
          <w:shd w:val="clear" w:fill="FFFFFF"/>
        </w:rPr>
        <w:t>　</w:t>
      </w:r>
      <w:r>
        <w:rPr>
          <w:rFonts w:hint="eastAsia" w:ascii="黑体" w:hAnsi="黑体" w:eastAsia="黑体" w:cs="黑体"/>
          <w:b w:val="0"/>
          <w:bCs w:val="0"/>
          <w:i w:val="0"/>
          <w:caps w:val="0"/>
          <w:color w:val="333333"/>
          <w:spacing w:val="0"/>
          <w:kern w:val="0"/>
          <w:sz w:val="32"/>
          <w:szCs w:val="32"/>
          <w:shd w:val="clear" w:fill="FFFFFF"/>
          <w:lang w:val="en-US" w:eastAsia="zh-CN" w:bidi="ar"/>
        </w:rPr>
        <w:t>二、主动公开政府信息情况</w:t>
      </w:r>
    </w:p>
    <w:tbl>
      <w:tblPr>
        <w:tblStyle w:val="6"/>
        <w:tblW w:w="8401" w:type="dxa"/>
        <w:jc w:val="center"/>
        <w:shd w:val="clear" w:color="auto" w:fill="auto"/>
        <w:tblLayout w:type="autofit"/>
        <w:tblCellMar>
          <w:top w:w="0" w:type="dxa"/>
          <w:left w:w="0" w:type="dxa"/>
          <w:bottom w:w="0" w:type="dxa"/>
          <w:right w:w="0" w:type="dxa"/>
        </w:tblCellMar>
      </w:tblPr>
      <w:tblGrid>
        <w:gridCol w:w="2714"/>
        <w:gridCol w:w="2000"/>
        <w:gridCol w:w="1650"/>
        <w:gridCol w:w="2037"/>
      </w:tblGrid>
      <w:tr>
        <w:tblPrEx>
          <w:shd w:val="clear" w:color="auto" w:fill="auto"/>
          <w:tblCellMar>
            <w:top w:w="0" w:type="dxa"/>
            <w:left w:w="0" w:type="dxa"/>
            <w:bottom w:w="0" w:type="dxa"/>
            <w:right w:w="0" w:type="dxa"/>
          </w:tblCellMar>
        </w:tblPrEx>
        <w:trPr>
          <w:trHeight w:val="495" w:hRule="atLeast"/>
          <w:jc w:val="center"/>
        </w:trPr>
        <w:tc>
          <w:tcPr>
            <w:tcW w:w="8401"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4"/>
                <w:szCs w:val="24"/>
                <w:lang w:val="en-US" w:eastAsia="zh-CN" w:bidi="ar"/>
              </w:rPr>
              <w:t>第二十条第（一）项</w:t>
            </w:r>
          </w:p>
        </w:tc>
      </w:tr>
      <w:tr>
        <w:tblPrEx>
          <w:tblCellMar>
            <w:top w:w="0" w:type="dxa"/>
            <w:left w:w="0" w:type="dxa"/>
            <w:bottom w:w="0" w:type="dxa"/>
            <w:right w:w="0" w:type="dxa"/>
          </w:tblCellMar>
        </w:tblPrEx>
        <w:trPr>
          <w:trHeight w:val="882"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4"/>
                <w:szCs w:val="24"/>
                <w:lang w:val="en-US" w:eastAsia="zh-CN" w:bidi="ar"/>
              </w:rPr>
              <w:t>信息内容</w:t>
            </w:r>
          </w:p>
        </w:tc>
        <w:tc>
          <w:tcPr>
            <w:tcW w:w="2000"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4"/>
                <w:szCs w:val="24"/>
                <w:lang w:val="en-US" w:eastAsia="zh-CN" w:bidi="ar"/>
              </w:rPr>
              <w:t>本年新</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kern w:val="0"/>
                <w:sz w:val="24"/>
                <w:szCs w:val="24"/>
                <w:lang w:val="en-US" w:eastAsia="zh-CN" w:bidi="ar"/>
              </w:rPr>
              <w:t>制作数量</w:t>
            </w:r>
          </w:p>
        </w:tc>
        <w:tc>
          <w:tcPr>
            <w:tcW w:w="1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4"/>
                <w:szCs w:val="24"/>
                <w:lang w:val="en-US" w:eastAsia="zh-CN" w:bidi="ar"/>
              </w:rPr>
              <w:t>本年新</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kern w:val="0"/>
                <w:sz w:val="24"/>
                <w:szCs w:val="24"/>
                <w:lang w:val="en-US" w:eastAsia="zh-CN" w:bidi="ar"/>
              </w:rPr>
              <w:t>公开数量</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4"/>
                <w:szCs w:val="24"/>
                <w:lang w:val="en-US" w:eastAsia="zh-CN" w:bidi="ar"/>
              </w:rPr>
              <w:t>对外公开总数量</w:t>
            </w:r>
          </w:p>
        </w:tc>
      </w:tr>
      <w:tr>
        <w:tblPrEx>
          <w:tblCellMar>
            <w:top w:w="0" w:type="dxa"/>
            <w:left w:w="0" w:type="dxa"/>
            <w:bottom w:w="0" w:type="dxa"/>
            <w:right w:w="0" w:type="dxa"/>
          </w:tblCellMar>
        </w:tblPrEx>
        <w:trPr>
          <w:trHeight w:val="523"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left"/>
              <w:rPr>
                <w:sz w:val="24"/>
                <w:szCs w:val="24"/>
              </w:rPr>
            </w:pPr>
            <w:r>
              <w:rPr>
                <w:rFonts w:hint="eastAsia" w:ascii="宋体" w:hAnsi="宋体" w:eastAsia="宋体" w:cs="宋体"/>
                <w:color w:val="000000"/>
                <w:kern w:val="0"/>
                <w:sz w:val="24"/>
                <w:szCs w:val="24"/>
                <w:lang w:val="en-US" w:eastAsia="zh-CN" w:bidi="ar"/>
              </w:rPr>
              <w:t>规章</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left"/>
              <w:rPr>
                <w:rFonts w:hint="default"/>
                <w:sz w:val="24"/>
                <w:szCs w:val="24"/>
                <w:lang w:val="en-US"/>
              </w:rPr>
            </w:pPr>
            <w:r>
              <w:rPr>
                <w:rFonts w:hint="eastAsia" w:ascii="宋体" w:hAnsi="宋体" w:eastAsia="宋体" w:cs="宋体"/>
                <w:color w:val="000000"/>
                <w:kern w:val="0"/>
                <w:sz w:val="24"/>
                <w:szCs w:val="24"/>
                <w:lang w:val="en-US" w:eastAsia="zh-CN" w:bidi="ar"/>
              </w:rPr>
              <w:t>　　0</w:t>
            </w:r>
          </w:p>
        </w:tc>
        <w:tc>
          <w:tcPr>
            <w:tcW w:w="16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left"/>
              <w:rPr>
                <w:rFonts w:hint="default"/>
                <w:sz w:val="24"/>
                <w:szCs w:val="24"/>
                <w:lang w:val="en-US"/>
              </w:rPr>
            </w:pPr>
            <w:r>
              <w:rPr>
                <w:rFonts w:hint="eastAsia" w:ascii="宋体" w:hAnsi="宋体" w:eastAsia="宋体" w:cs="宋体"/>
                <w:color w:val="000000"/>
                <w:kern w:val="0"/>
                <w:sz w:val="24"/>
                <w:szCs w:val="24"/>
                <w:lang w:val="en-US" w:eastAsia="zh-CN" w:bidi="ar"/>
              </w:rPr>
              <w:t> 0</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left"/>
              <w:rPr>
                <w:rFonts w:hint="default"/>
                <w:sz w:val="24"/>
                <w:szCs w:val="24"/>
                <w:lang w:val="en-US"/>
              </w:rPr>
            </w:pPr>
            <w:r>
              <w:rPr>
                <w:rFonts w:hint="eastAsia" w:ascii="宋体" w:hAnsi="宋体" w:eastAsia="宋体" w:cs="宋体"/>
                <w:color w:val="000000"/>
                <w:kern w:val="0"/>
                <w:sz w:val="24"/>
                <w:szCs w:val="24"/>
                <w:lang w:val="en-US" w:eastAsia="zh-CN" w:bidi="ar"/>
              </w:rPr>
              <w:t>　0</w:t>
            </w:r>
          </w:p>
        </w:tc>
      </w:tr>
      <w:tr>
        <w:tblPrEx>
          <w:tblCellMar>
            <w:top w:w="0" w:type="dxa"/>
            <w:left w:w="0" w:type="dxa"/>
            <w:bottom w:w="0" w:type="dxa"/>
            <w:right w:w="0" w:type="dxa"/>
          </w:tblCellMar>
        </w:tblPrEx>
        <w:trPr>
          <w:trHeight w:val="471"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left"/>
              <w:rPr>
                <w:sz w:val="24"/>
                <w:szCs w:val="24"/>
              </w:rPr>
            </w:pPr>
            <w:r>
              <w:rPr>
                <w:rFonts w:hint="eastAsia" w:ascii="宋体" w:hAnsi="宋体" w:eastAsia="宋体" w:cs="宋体"/>
                <w:color w:val="000000"/>
                <w:kern w:val="0"/>
                <w:sz w:val="24"/>
                <w:szCs w:val="24"/>
                <w:lang w:val="en-US" w:eastAsia="zh-CN" w:bidi="ar"/>
              </w:rPr>
              <w:t>规范性文件</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left"/>
              <w:rPr>
                <w:rFonts w:hint="default"/>
                <w:sz w:val="24"/>
                <w:szCs w:val="24"/>
                <w:lang w:val="en-US"/>
              </w:rPr>
            </w:pPr>
            <w:r>
              <w:rPr>
                <w:rFonts w:hint="eastAsia" w:ascii="宋体" w:hAnsi="宋体" w:eastAsia="宋体" w:cs="宋体"/>
                <w:color w:val="000000"/>
                <w:kern w:val="0"/>
                <w:sz w:val="24"/>
                <w:szCs w:val="24"/>
                <w:lang w:val="en-US" w:eastAsia="zh-CN" w:bidi="ar"/>
              </w:rPr>
              <w:t>　　0</w:t>
            </w:r>
          </w:p>
        </w:tc>
        <w:tc>
          <w:tcPr>
            <w:tcW w:w="16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left"/>
              <w:rPr>
                <w:rFonts w:hint="default"/>
                <w:sz w:val="24"/>
                <w:szCs w:val="24"/>
                <w:lang w:val="en-US"/>
              </w:rPr>
            </w:pPr>
            <w:r>
              <w:rPr>
                <w:rFonts w:hint="eastAsia" w:ascii="宋体" w:hAnsi="宋体" w:eastAsia="宋体" w:cs="宋体"/>
                <w:color w:val="000000"/>
                <w:kern w:val="0"/>
                <w:sz w:val="24"/>
                <w:szCs w:val="24"/>
                <w:lang w:val="en-US" w:eastAsia="zh-CN" w:bidi="ar"/>
              </w:rPr>
              <w:t> 0</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left"/>
              <w:rPr>
                <w:rFonts w:hint="default"/>
                <w:sz w:val="24"/>
                <w:szCs w:val="24"/>
                <w:lang w:val="en-US"/>
              </w:rPr>
            </w:pPr>
            <w:r>
              <w:rPr>
                <w:rFonts w:hint="eastAsia" w:ascii="宋体" w:hAnsi="宋体" w:eastAsia="宋体" w:cs="宋体"/>
                <w:color w:val="000000"/>
                <w:kern w:val="0"/>
                <w:sz w:val="24"/>
                <w:szCs w:val="24"/>
                <w:lang w:val="en-US" w:eastAsia="zh-CN" w:bidi="ar"/>
              </w:rPr>
              <w:t>　0</w:t>
            </w:r>
          </w:p>
        </w:tc>
      </w:tr>
      <w:tr>
        <w:tblPrEx>
          <w:tblCellMar>
            <w:top w:w="0" w:type="dxa"/>
            <w:left w:w="0" w:type="dxa"/>
            <w:bottom w:w="0" w:type="dxa"/>
            <w:right w:w="0" w:type="dxa"/>
          </w:tblCellMar>
        </w:tblPrEx>
        <w:trPr>
          <w:trHeight w:val="480" w:hRule="atLeast"/>
          <w:jc w:val="center"/>
        </w:trPr>
        <w:tc>
          <w:tcPr>
            <w:tcW w:w="8401"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4"/>
                <w:szCs w:val="24"/>
                <w:lang w:val="en-US" w:eastAsia="zh-CN" w:bidi="ar"/>
              </w:rPr>
              <w:t>第二十条第（五）</w:t>
            </w:r>
            <w:bookmarkStart w:id="0" w:name="_GoBack"/>
            <w:bookmarkEnd w:id="0"/>
            <w:r>
              <w:rPr>
                <w:rFonts w:hint="eastAsia" w:ascii="宋体" w:hAnsi="宋体" w:eastAsia="宋体" w:cs="宋体"/>
                <w:color w:val="000000"/>
                <w:kern w:val="0"/>
                <w:sz w:val="24"/>
                <w:szCs w:val="24"/>
                <w:lang w:val="en-US" w:eastAsia="zh-CN" w:bidi="ar"/>
              </w:rPr>
              <w:t>项</w:t>
            </w:r>
          </w:p>
        </w:tc>
      </w:tr>
      <w:tr>
        <w:tblPrEx>
          <w:tblCellMar>
            <w:top w:w="0" w:type="dxa"/>
            <w:left w:w="0" w:type="dxa"/>
            <w:bottom w:w="0" w:type="dxa"/>
            <w:right w:w="0" w:type="dxa"/>
          </w:tblCellMar>
        </w:tblPrEx>
        <w:trPr>
          <w:trHeight w:val="634"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4"/>
                <w:szCs w:val="24"/>
                <w:lang w:val="en-US" w:eastAsia="zh-CN" w:bidi="ar"/>
              </w:rPr>
              <w:t>信息内容</w:t>
            </w:r>
          </w:p>
        </w:tc>
        <w:tc>
          <w:tcPr>
            <w:tcW w:w="2000"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4"/>
                <w:szCs w:val="24"/>
                <w:lang w:val="en-US" w:eastAsia="zh-CN" w:bidi="ar"/>
              </w:rPr>
              <w:t>2020年项目数量</w:t>
            </w:r>
          </w:p>
        </w:tc>
        <w:tc>
          <w:tcPr>
            <w:tcW w:w="1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4"/>
                <w:szCs w:val="24"/>
                <w:lang w:val="en-US" w:eastAsia="zh-CN" w:bidi="ar"/>
              </w:rPr>
              <w:t>本年增/减</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4"/>
                <w:szCs w:val="24"/>
                <w:lang w:val="en-US" w:eastAsia="zh-CN" w:bidi="ar"/>
              </w:rPr>
              <w:t>处理决定数量</w:t>
            </w:r>
          </w:p>
        </w:tc>
      </w:tr>
      <w:tr>
        <w:tblPrEx>
          <w:tblCellMar>
            <w:top w:w="0" w:type="dxa"/>
            <w:left w:w="0" w:type="dxa"/>
            <w:bottom w:w="0" w:type="dxa"/>
            <w:right w:w="0" w:type="dxa"/>
          </w:tblCellMar>
        </w:tblPrEx>
        <w:trPr>
          <w:trHeight w:val="528"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left"/>
              <w:rPr>
                <w:sz w:val="24"/>
                <w:szCs w:val="24"/>
              </w:rPr>
            </w:pPr>
            <w:r>
              <w:rPr>
                <w:rFonts w:hint="eastAsia" w:ascii="宋体" w:hAnsi="宋体" w:eastAsia="宋体" w:cs="宋体"/>
                <w:color w:val="000000"/>
                <w:kern w:val="0"/>
                <w:sz w:val="24"/>
                <w:szCs w:val="24"/>
                <w:lang w:val="en-US" w:eastAsia="zh-CN" w:bidi="ar"/>
              </w:rPr>
              <w:t>行政许可</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宋体" w:hAnsi="宋体" w:eastAsia="宋体" w:cs="宋体"/>
                <w:color w:val="000000"/>
                <w:kern w:val="0"/>
                <w:sz w:val="24"/>
                <w:szCs w:val="24"/>
                <w:lang w:val="en-US" w:eastAsia="zh-CN" w:bidi="ar"/>
              </w:rPr>
              <w:t>35</w:t>
            </w:r>
          </w:p>
        </w:tc>
        <w:tc>
          <w:tcPr>
            <w:tcW w:w="16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宋体" w:hAnsi="宋体" w:eastAsia="宋体" w:cs="宋体"/>
                <w:color w:val="000000"/>
                <w:kern w:val="0"/>
                <w:sz w:val="24"/>
                <w:szCs w:val="24"/>
                <w:lang w:val="en-US" w:eastAsia="zh-CN" w:bidi="ar"/>
              </w:rPr>
              <w:t>0</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宋体" w:hAnsi="宋体" w:eastAsia="宋体" w:cs="宋体"/>
                <w:color w:val="000000"/>
                <w:kern w:val="0"/>
                <w:sz w:val="24"/>
                <w:szCs w:val="24"/>
                <w:lang w:val="en-US" w:eastAsia="zh-CN" w:bidi="ar"/>
              </w:rPr>
              <w:t>36</w:t>
            </w:r>
          </w:p>
        </w:tc>
      </w:tr>
      <w:tr>
        <w:tblPrEx>
          <w:tblCellMar>
            <w:top w:w="0" w:type="dxa"/>
            <w:left w:w="0" w:type="dxa"/>
            <w:bottom w:w="0" w:type="dxa"/>
            <w:right w:w="0" w:type="dxa"/>
          </w:tblCellMar>
        </w:tblPrEx>
        <w:trPr>
          <w:trHeight w:val="550"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left"/>
              <w:rPr>
                <w:sz w:val="24"/>
                <w:szCs w:val="24"/>
              </w:rPr>
            </w:pPr>
            <w:r>
              <w:rPr>
                <w:rFonts w:hint="eastAsia" w:ascii="宋体" w:hAnsi="宋体" w:eastAsia="宋体" w:cs="宋体"/>
                <w:color w:val="000000"/>
                <w:kern w:val="0"/>
                <w:sz w:val="24"/>
                <w:szCs w:val="24"/>
                <w:lang w:val="en-US" w:eastAsia="zh-CN" w:bidi="ar"/>
              </w:rPr>
              <w:t>其他对外管理服务事项</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宋体" w:hAnsi="宋体" w:eastAsia="宋体" w:cs="宋体"/>
                <w:color w:val="000000"/>
                <w:kern w:val="0"/>
                <w:sz w:val="24"/>
                <w:szCs w:val="24"/>
                <w:lang w:val="en-US" w:eastAsia="zh-CN" w:bidi="ar"/>
              </w:rPr>
              <w:t>120</w:t>
            </w:r>
          </w:p>
        </w:tc>
        <w:tc>
          <w:tcPr>
            <w:tcW w:w="16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宋体" w:hAnsi="宋体" w:eastAsia="宋体" w:cs="宋体"/>
                <w:color w:val="000000"/>
                <w:kern w:val="0"/>
                <w:sz w:val="24"/>
                <w:szCs w:val="24"/>
                <w:lang w:val="en-US" w:eastAsia="zh-CN" w:bidi="ar"/>
              </w:rPr>
              <w:t>0</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宋体" w:hAnsi="宋体" w:eastAsia="宋体" w:cs="宋体"/>
                <w:color w:val="000000"/>
                <w:kern w:val="0"/>
                <w:sz w:val="24"/>
                <w:szCs w:val="24"/>
                <w:lang w:val="en-US" w:eastAsia="zh-CN" w:bidi="ar"/>
              </w:rPr>
              <w:t xml:space="preserve">164 </w:t>
            </w:r>
          </w:p>
        </w:tc>
      </w:tr>
      <w:tr>
        <w:tblPrEx>
          <w:tblCellMar>
            <w:top w:w="0" w:type="dxa"/>
            <w:left w:w="0" w:type="dxa"/>
            <w:bottom w:w="0" w:type="dxa"/>
            <w:right w:w="0" w:type="dxa"/>
          </w:tblCellMar>
        </w:tblPrEx>
        <w:trPr>
          <w:trHeight w:val="406" w:hRule="atLeast"/>
          <w:jc w:val="center"/>
        </w:trPr>
        <w:tc>
          <w:tcPr>
            <w:tcW w:w="8401"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4"/>
                <w:szCs w:val="24"/>
                <w:lang w:val="en-US" w:eastAsia="zh-CN" w:bidi="ar"/>
              </w:rPr>
              <w:t>第二十条第（六）项</w:t>
            </w:r>
          </w:p>
        </w:tc>
      </w:tr>
      <w:tr>
        <w:tblPrEx>
          <w:tblCellMar>
            <w:top w:w="0" w:type="dxa"/>
            <w:left w:w="0" w:type="dxa"/>
            <w:bottom w:w="0" w:type="dxa"/>
            <w:right w:w="0" w:type="dxa"/>
          </w:tblCellMar>
        </w:tblPrEx>
        <w:trPr>
          <w:trHeight w:val="634"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4"/>
                <w:szCs w:val="24"/>
                <w:lang w:val="en-US" w:eastAsia="zh-CN" w:bidi="ar"/>
              </w:rPr>
              <w:t>信息内容</w:t>
            </w:r>
          </w:p>
        </w:tc>
        <w:tc>
          <w:tcPr>
            <w:tcW w:w="2000"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4"/>
                <w:szCs w:val="24"/>
                <w:lang w:val="en-US" w:eastAsia="zh-CN" w:bidi="ar"/>
              </w:rPr>
              <w:t>2020年项目数量</w:t>
            </w:r>
          </w:p>
        </w:tc>
        <w:tc>
          <w:tcPr>
            <w:tcW w:w="1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4"/>
                <w:szCs w:val="24"/>
                <w:lang w:val="en-US" w:eastAsia="zh-CN" w:bidi="ar"/>
              </w:rPr>
              <w:t>本年增/减</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4"/>
                <w:szCs w:val="24"/>
                <w:lang w:val="en-US" w:eastAsia="zh-CN" w:bidi="ar"/>
              </w:rPr>
              <w:t>处理决定数量</w:t>
            </w:r>
          </w:p>
        </w:tc>
      </w:tr>
      <w:tr>
        <w:tblPrEx>
          <w:tblCellMar>
            <w:top w:w="0" w:type="dxa"/>
            <w:left w:w="0" w:type="dxa"/>
            <w:bottom w:w="0" w:type="dxa"/>
            <w:right w:w="0" w:type="dxa"/>
          </w:tblCellMar>
        </w:tblPrEx>
        <w:trPr>
          <w:trHeight w:val="430"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left"/>
              <w:rPr>
                <w:sz w:val="24"/>
                <w:szCs w:val="24"/>
              </w:rPr>
            </w:pPr>
            <w:r>
              <w:rPr>
                <w:rFonts w:hint="eastAsia" w:ascii="宋体" w:hAnsi="宋体" w:eastAsia="宋体" w:cs="宋体"/>
                <w:color w:val="000000"/>
                <w:kern w:val="0"/>
                <w:sz w:val="24"/>
                <w:szCs w:val="24"/>
                <w:lang w:val="en-US" w:eastAsia="zh-CN" w:bidi="ar"/>
              </w:rPr>
              <w:t>行政处罚</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宋体" w:hAnsi="宋体" w:eastAsia="宋体" w:cs="宋体"/>
                <w:color w:val="000000"/>
                <w:kern w:val="0"/>
                <w:sz w:val="24"/>
                <w:szCs w:val="24"/>
                <w:lang w:val="en-US" w:eastAsia="zh-CN" w:bidi="ar"/>
              </w:rPr>
              <w:t>236</w:t>
            </w:r>
          </w:p>
        </w:tc>
        <w:tc>
          <w:tcPr>
            <w:tcW w:w="16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宋体" w:hAnsi="宋体" w:eastAsia="宋体" w:cs="宋体"/>
                <w:color w:val="000000"/>
                <w:kern w:val="0"/>
                <w:sz w:val="24"/>
                <w:szCs w:val="24"/>
                <w:lang w:val="en-US" w:eastAsia="zh-CN" w:bidi="ar"/>
              </w:rPr>
              <w:t>0</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宋体" w:hAnsi="宋体" w:eastAsia="宋体" w:cs="宋体"/>
                <w:color w:val="000000"/>
                <w:kern w:val="0"/>
                <w:sz w:val="24"/>
                <w:szCs w:val="24"/>
                <w:lang w:val="en-US" w:eastAsia="zh-CN" w:bidi="ar"/>
              </w:rPr>
              <w:t>17</w:t>
            </w:r>
          </w:p>
        </w:tc>
      </w:tr>
      <w:tr>
        <w:tblPrEx>
          <w:tblCellMar>
            <w:top w:w="0" w:type="dxa"/>
            <w:left w:w="0" w:type="dxa"/>
            <w:bottom w:w="0" w:type="dxa"/>
            <w:right w:w="0" w:type="dxa"/>
          </w:tblCellMar>
        </w:tblPrEx>
        <w:trPr>
          <w:trHeight w:val="409"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left"/>
              <w:rPr>
                <w:sz w:val="24"/>
                <w:szCs w:val="24"/>
              </w:rPr>
            </w:pPr>
            <w:r>
              <w:rPr>
                <w:rFonts w:hint="eastAsia" w:ascii="宋体" w:hAnsi="宋体" w:eastAsia="宋体" w:cs="宋体"/>
                <w:color w:val="000000"/>
                <w:kern w:val="0"/>
                <w:sz w:val="24"/>
                <w:szCs w:val="24"/>
                <w:lang w:val="en-US" w:eastAsia="zh-CN" w:bidi="ar"/>
              </w:rPr>
              <w:t>行政强制</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宋体" w:hAnsi="宋体" w:eastAsia="宋体" w:cs="宋体"/>
                <w:color w:val="000000"/>
                <w:kern w:val="0"/>
                <w:sz w:val="24"/>
                <w:szCs w:val="24"/>
                <w:lang w:val="en-US" w:eastAsia="zh-CN" w:bidi="ar"/>
              </w:rPr>
              <w:t>27</w:t>
            </w:r>
          </w:p>
        </w:tc>
        <w:tc>
          <w:tcPr>
            <w:tcW w:w="16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宋体" w:hAnsi="宋体" w:eastAsia="宋体" w:cs="宋体"/>
                <w:color w:val="000000"/>
                <w:kern w:val="0"/>
                <w:sz w:val="24"/>
                <w:szCs w:val="24"/>
                <w:lang w:val="en-US" w:eastAsia="zh-CN" w:bidi="ar"/>
              </w:rPr>
              <w:t>0</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宋体" w:hAnsi="宋体" w:eastAsia="宋体" w:cs="宋体"/>
                <w:color w:val="000000"/>
                <w:kern w:val="0"/>
                <w:sz w:val="24"/>
                <w:szCs w:val="24"/>
                <w:lang w:val="en-US" w:eastAsia="zh-CN" w:bidi="ar"/>
              </w:rPr>
              <w:t>0</w:t>
            </w:r>
          </w:p>
        </w:tc>
      </w:tr>
      <w:tr>
        <w:tblPrEx>
          <w:tblCellMar>
            <w:top w:w="0" w:type="dxa"/>
            <w:left w:w="0" w:type="dxa"/>
            <w:bottom w:w="0" w:type="dxa"/>
            <w:right w:w="0" w:type="dxa"/>
          </w:tblCellMar>
        </w:tblPrEx>
        <w:trPr>
          <w:trHeight w:val="474" w:hRule="atLeast"/>
          <w:jc w:val="center"/>
        </w:trPr>
        <w:tc>
          <w:tcPr>
            <w:tcW w:w="8401"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4"/>
                <w:szCs w:val="24"/>
                <w:lang w:val="en-US" w:eastAsia="zh-CN" w:bidi="ar"/>
              </w:rPr>
              <w:t>第二十条第（八）项</w:t>
            </w:r>
          </w:p>
        </w:tc>
      </w:tr>
      <w:tr>
        <w:tblPrEx>
          <w:tblCellMar>
            <w:top w:w="0" w:type="dxa"/>
            <w:left w:w="0" w:type="dxa"/>
            <w:bottom w:w="0" w:type="dxa"/>
            <w:right w:w="0" w:type="dxa"/>
          </w:tblCellMar>
        </w:tblPrEx>
        <w:trPr>
          <w:trHeight w:val="270"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4"/>
                <w:szCs w:val="24"/>
                <w:lang w:val="en-US" w:eastAsia="zh-CN" w:bidi="ar"/>
              </w:rPr>
              <w:t>信息内容</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left"/>
              <w:rPr>
                <w:sz w:val="24"/>
                <w:szCs w:val="24"/>
              </w:rPr>
            </w:pPr>
            <w:r>
              <w:rPr>
                <w:rFonts w:hint="eastAsia" w:ascii="宋体" w:hAnsi="宋体" w:eastAsia="宋体" w:cs="宋体"/>
                <w:color w:val="000000"/>
                <w:kern w:val="0"/>
                <w:sz w:val="24"/>
                <w:szCs w:val="24"/>
                <w:lang w:val="en-US" w:eastAsia="zh-CN" w:bidi="ar"/>
              </w:rPr>
              <w:t>2020年项目数量</w:t>
            </w:r>
          </w:p>
        </w:tc>
        <w:tc>
          <w:tcPr>
            <w:tcW w:w="3687"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4"/>
                <w:szCs w:val="24"/>
                <w:lang w:val="en-US" w:eastAsia="zh-CN" w:bidi="ar"/>
              </w:rPr>
              <w:t>本年增/减</w:t>
            </w:r>
          </w:p>
        </w:tc>
      </w:tr>
      <w:tr>
        <w:tblPrEx>
          <w:tblCellMar>
            <w:top w:w="0" w:type="dxa"/>
            <w:left w:w="0" w:type="dxa"/>
            <w:bottom w:w="0" w:type="dxa"/>
            <w:right w:w="0" w:type="dxa"/>
          </w:tblCellMar>
        </w:tblPrEx>
        <w:trPr>
          <w:trHeight w:val="551"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left"/>
              <w:rPr>
                <w:sz w:val="24"/>
                <w:szCs w:val="24"/>
              </w:rPr>
            </w:pPr>
            <w:r>
              <w:rPr>
                <w:rFonts w:hint="eastAsia" w:ascii="宋体" w:hAnsi="宋体" w:eastAsia="宋体" w:cs="宋体"/>
                <w:color w:val="000000"/>
                <w:kern w:val="0"/>
                <w:sz w:val="24"/>
                <w:szCs w:val="24"/>
                <w:lang w:val="en-US" w:eastAsia="zh-CN" w:bidi="ar"/>
              </w:rPr>
              <w:t>行政事业性收费</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宋体" w:hAnsi="宋体" w:eastAsia="宋体" w:cs="宋体"/>
                <w:color w:val="000000"/>
                <w:kern w:val="0"/>
                <w:sz w:val="24"/>
                <w:szCs w:val="24"/>
                <w:lang w:val="en-US" w:eastAsia="zh-CN" w:bidi="ar"/>
              </w:rPr>
              <w:t>0</w:t>
            </w:r>
          </w:p>
        </w:tc>
        <w:tc>
          <w:tcPr>
            <w:tcW w:w="3687"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宋体" w:hAnsi="宋体" w:eastAsia="宋体" w:cs="宋体"/>
                <w:color w:val="000000"/>
                <w:kern w:val="0"/>
                <w:sz w:val="24"/>
                <w:szCs w:val="24"/>
                <w:lang w:val="en-US" w:eastAsia="zh-CN" w:bidi="ar"/>
              </w:rPr>
              <w:t>-1</w:t>
            </w:r>
          </w:p>
        </w:tc>
      </w:tr>
      <w:tr>
        <w:tblPrEx>
          <w:tblCellMar>
            <w:top w:w="0" w:type="dxa"/>
            <w:left w:w="0" w:type="dxa"/>
            <w:bottom w:w="0" w:type="dxa"/>
            <w:right w:w="0" w:type="dxa"/>
          </w:tblCellMar>
        </w:tblPrEx>
        <w:trPr>
          <w:trHeight w:val="476" w:hRule="atLeast"/>
          <w:jc w:val="center"/>
        </w:trPr>
        <w:tc>
          <w:tcPr>
            <w:tcW w:w="8401"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4"/>
                <w:szCs w:val="24"/>
                <w:lang w:val="en-US" w:eastAsia="zh-CN" w:bidi="ar"/>
              </w:rPr>
              <w:t>第二十条第（九）项</w:t>
            </w:r>
          </w:p>
        </w:tc>
      </w:tr>
      <w:tr>
        <w:tblPrEx>
          <w:tblCellMar>
            <w:top w:w="0" w:type="dxa"/>
            <w:left w:w="0" w:type="dxa"/>
            <w:bottom w:w="0" w:type="dxa"/>
            <w:right w:w="0" w:type="dxa"/>
          </w:tblCellMar>
        </w:tblPrEx>
        <w:trPr>
          <w:trHeight w:val="585"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4"/>
                <w:szCs w:val="24"/>
                <w:lang w:val="en-US" w:eastAsia="zh-CN" w:bidi="ar"/>
              </w:rPr>
              <w:t>信息内容</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4"/>
                <w:szCs w:val="24"/>
                <w:lang w:val="en-US" w:eastAsia="zh-CN" w:bidi="ar"/>
              </w:rPr>
              <w:t>采购项目数量</w:t>
            </w:r>
          </w:p>
        </w:tc>
        <w:tc>
          <w:tcPr>
            <w:tcW w:w="3687"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eastAsia" w:eastAsia="宋体"/>
                <w:sz w:val="24"/>
                <w:szCs w:val="24"/>
                <w:lang w:val="en-US" w:eastAsia="zh-CN"/>
              </w:rPr>
            </w:pPr>
            <w:r>
              <w:rPr>
                <w:rFonts w:hint="eastAsia" w:ascii="宋体" w:hAnsi="宋体" w:eastAsia="宋体" w:cs="宋体"/>
                <w:color w:val="000000"/>
                <w:kern w:val="0"/>
                <w:sz w:val="24"/>
                <w:szCs w:val="24"/>
                <w:lang w:val="en-US" w:eastAsia="zh-CN" w:bidi="ar"/>
              </w:rPr>
              <w:t>采购总金额(元）</w:t>
            </w:r>
          </w:p>
        </w:tc>
      </w:tr>
      <w:tr>
        <w:tblPrEx>
          <w:tblCellMar>
            <w:top w:w="0" w:type="dxa"/>
            <w:left w:w="0" w:type="dxa"/>
            <w:bottom w:w="0" w:type="dxa"/>
            <w:right w:w="0" w:type="dxa"/>
          </w:tblCellMar>
        </w:tblPrEx>
        <w:trPr>
          <w:trHeight w:val="539"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left"/>
              <w:rPr>
                <w:sz w:val="24"/>
                <w:szCs w:val="24"/>
              </w:rPr>
            </w:pPr>
            <w:r>
              <w:rPr>
                <w:rFonts w:hint="eastAsia" w:ascii="宋体" w:hAnsi="宋体" w:eastAsia="宋体" w:cs="宋体"/>
                <w:color w:val="000000"/>
                <w:kern w:val="0"/>
                <w:sz w:val="24"/>
                <w:szCs w:val="24"/>
                <w:lang w:val="en-US" w:eastAsia="zh-CN" w:bidi="ar"/>
              </w:rPr>
              <w:t>政府集中采购</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left"/>
              <w:rPr>
                <w:rFonts w:hint="default"/>
                <w:sz w:val="24"/>
                <w:szCs w:val="24"/>
                <w:lang w:val="en-US"/>
              </w:rPr>
            </w:pPr>
            <w:r>
              <w:rPr>
                <w:rFonts w:hint="eastAsia" w:ascii="宋体" w:hAnsi="宋体" w:eastAsia="宋体" w:cs="宋体"/>
                <w:color w:val="000000"/>
                <w:kern w:val="0"/>
                <w:sz w:val="24"/>
                <w:szCs w:val="24"/>
                <w:lang w:val="en-US" w:eastAsia="zh-CN" w:bidi="ar"/>
              </w:rPr>
              <w:t>　10</w:t>
            </w:r>
          </w:p>
        </w:tc>
        <w:tc>
          <w:tcPr>
            <w:tcW w:w="3687"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225" w:beforeAutospacing="0" w:after="225" w:afterAutospacing="0" w:line="560" w:lineRule="exact"/>
              <w:ind w:left="0" w:right="0"/>
              <w:jc w:val="left"/>
              <w:rPr>
                <w:rFonts w:hint="default"/>
                <w:sz w:val="24"/>
                <w:szCs w:val="24"/>
                <w:lang w:val="en-US"/>
              </w:rPr>
            </w:pPr>
            <w:r>
              <w:rPr>
                <w:rFonts w:asciiTheme="minorHAnsi" w:hAnsiTheme="minorHAnsi" w:eastAsiaTheme="minorEastAsia" w:cstheme="minorBidi"/>
                <w:kern w:val="0"/>
                <w:sz w:val="24"/>
                <w:szCs w:val="24"/>
                <w:lang w:val="en-US" w:eastAsia="zh-CN" w:bidi="ar"/>
              </w:rPr>
              <w:t> </w:t>
            </w:r>
            <w:r>
              <w:rPr>
                <w:rFonts w:hint="eastAsia" w:cstheme="minorBidi"/>
                <w:kern w:val="0"/>
                <w:sz w:val="24"/>
                <w:szCs w:val="24"/>
                <w:lang w:val="en-US" w:eastAsia="zh-CN" w:bidi="ar"/>
              </w:rPr>
              <w:t xml:space="preserve">     </w:t>
            </w:r>
            <w:r>
              <w:rPr>
                <w:rFonts w:hint="eastAsia"/>
                <w:sz w:val="24"/>
                <w:szCs w:val="24"/>
                <w:lang w:val="en-US" w:eastAsia="zh-CN"/>
              </w:rPr>
              <w:t xml:space="preserve">      87706</w:t>
            </w:r>
          </w:p>
        </w:tc>
      </w:tr>
    </w:tbl>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6" w:beforeAutospacing="0" w:after="226" w:afterAutospacing="0" w:line="560" w:lineRule="exact"/>
        <w:ind w:left="226" w:right="0"/>
        <w:rPr>
          <w:rFonts w:hint="eastAsia" w:ascii="黑体" w:hAnsi="黑体" w:eastAsia="黑体" w:cs="黑体"/>
          <w:b w:val="0"/>
          <w:bCs w:val="0"/>
          <w:i w:val="0"/>
          <w:caps w:val="0"/>
          <w:color w:val="333333"/>
          <w:spacing w:val="0"/>
          <w:kern w:val="0"/>
          <w:sz w:val="32"/>
          <w:szCs w:val="32"/>
          <w:shd w:val="clear" w:fill="FFFFFF"/>
          <w:lang w:val="en-US" w:eastAsia="zh-CN" w:bidi="ar"/>
        </w:rPr>
      </w:pPr>
      <w:r>
        <w:rPr>
          <w:rFonts w:hint="eastAsia" w:ascii="黑体" w:hAnsi="黑体" w:eastAsia="黑体" w:cs="黑体"/>
          <w:b w:val="0"/>
          <w:bCs w:val="0"/>
          <w:i w:val="0"/>
          <w:caps w:val="0"/>
          <w:color w:val="333333"/>
          <w:spacing w:val="0"/>
          <w:kern w:val="0"/>
          <w:sz w:val="32"/>
          <w:szCs w:val="32"/>
          <w:shd w:val="clear" w:fill="FFFFFF"/>
          <w:lang w:val="en-US" w:eastAsia="zh-CN" w:bidi="ar"/>
        </w:rPr>
        <w:t>　三、收到和处理政府信息公开申请情况</w:t>
      </w:r>
    </w:p>
    <w:tbl>
      <w:tblPr>
        <w:tblStyle w:val="6"/>
        <w:tblW w:w="907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6"/>
        <w:gridCol w:w="936"/>
        <w:gridCol w:w="2023"/>
        <w:gridCol w:w="798"/>
        <w:gridCol w:w="742"/>
        <w:gridCol w:w="742"/>
        <w:gridCol w:w="798"/>
        <w:gridCol w:w="951"/>
        <w:gridCol w:w="701"/>
        <w:gridCol w:w="68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55"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4"/>
                <w:szCs w:val="24"/>
                <w:lang w:val="en-US" w:eastAsia="zh-CN" w:bidi="ar"/>
              </w:rPr>
              <w:t>（本列数据的勾稽关系为：第一项加第二项之和，等于第三项加第四项之和）</w:t>
            </w:r>
          </w:p>
        </w:tc>
        <w:tc>
          <w:tcPr>
            <w:tcW w:w="5416"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4"/>
                <w:szCs w:val="24"/>
                <w:lang w:val="en-US" w:eastAsia="zh-CN"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655"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560" w:lineRule="exact"/>
              <w:rPr>
                <w:rFonts w:hint="eastAsia" w:ascii="宋体"/>
                <w:sz w:val="24"/>
                <w:szCs w:val="24"/>
              </w:rPr>
            </w:pPr>
          </w:p>
        </w:tc>
        <w:tc>
          <w:tcPr>
            <w:tcW w:w="79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4"/>
                <w:szCs w:val="24"/>
                <w:lang w:val="en-US" w:eastAsia="zh-CN" w:bidi="ar"/>
              </w:rPr>
              <w:t>自然人</w:t>
            </w:r>
          </w:p>
        </w:tc>
        <w:tc>
          <w:tcPr>
            <w:tcW w:w="3934"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4"/>
                <w:szCs w:val="24"/>
                <w:lang w:val="en-US" w:eastAsia="zh-CN" w:bidi="ar"/>
              </w:rPr>
              <w:t>法人或其他组织</w:t>
            </w:r>
          </w:p>
        </w:tc>
        <w:tc>
          <w:tcPr>
            <w:tcW w:w="68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4"/>
                <w:szCs w:val="24"/>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655"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560" w:lineRule="exact"/>
              <w:rPr>
                <w:rFonts w:hint="eastAsia" w:ascii="宋体"/>
                <w:sz w:val="24"/>
                <w:szCs w:val="24"/>
              </w:rPr>
            </w:pPr>
          </w:p>
        </w:tc>
        <w:tc>
          <w:tcPr>
            <w:tcW w:w="79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560" w:lineRule="exact"/>
              <w:rPr>
                <w:rFonts w:hint="eastAsia" w:ascii="宋体"/>
                <w:sz w:val="24"/>
                <w:szCs w:val="24"/>
              </w:rPr>
            </w:pP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4"/>
                <w:szCs w:val="24"/>
                <w:lang w:val="en-US" w:eastAsia="zh-CN" w:bidi="ar"/>
              </w:rPr>
              <w:t>商业企业</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4"/>
                <w:szCs w:val="24"/>
                <w:lang w:val="en-US" w:eastAsia="zh-CN" w:bidi="ar"/>
              </w:rPr>
              <w:t>科研机构</w:t>
            </w:r>
          </w:p>
        </w:tc>
        <w:tc>
          <w:tcPr>
            <w:tcW w:w="79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4"/>
                <w:szCs w:val="24"/>
                <w:lang w:val="en-US" w:eastAsia="zh-CN" w:bidi="ar"/>
              </w:rPr>
              <w:t>社会公益组织</w:t>
            </w:r>
          </w:p>
        </w:tc>
        <w:tc>
          <w:tcPr>
            <w:tcW w:w="95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4"/>
                <w:szCs w:val="24"/>
                <w:lang w:val="en-US" w:eastAsia="zh-CN" w:bidi="ar"/>
              </w:rPr>
              <w:t>法律服务机构</w:t>
            </w:r>
          </w:p>
        </w:tc>
        <w:tc>
          <w:tcPr>
            <w:tcW w:w="70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4"/>
                <w:szCs w:val="24"/>
                <w:lang w:val="en-US" w:eastAsia="zh-CN" w:bidi="ar"/>
              </w:rPr>
              <w:t>其他</w:t>
            </w:r>
          </w:p>
        </w:tc>
        <w:tc>
          <w:tcPr>
            <w:tcW w:w="68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560" w:lineRule="exact"/>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655"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left"/>
              <w:rPr>
                <w:sz w:val="24"/>
                <w:szCs w:val="24"/>
              </w:rPr>
            </w:pPr>
            <w:r>
              <w:rPr>
                <w:rFonts w:hint="eastAsia" w:ascii="宋体" w:hAnsi="宋体" w:eastAsia="宋体" w:cs="宋体"/>
                <w:kern w:val="0"/>
                <w:sz w:val="24"/>
                <w:szCs w:val="24"/>
                <w:lang w:val="en-US" w:eastAsia="zh-CN" w:bidi="ar"/>
              </w:rPr>
              <w:t>一、本年新收政府信息公开申请数量</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2</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655"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left"/>
              <w:rPr>
                <w:sz w:val="24"/>
                <w:szCs w:val="24"/>
              </w:rPr>
            </w:pPr>
            <w:r>
              <w:rPr>
                <w:rFonts w:hint="eastAsia" w:ascii="宋体" w:hAnsi="宋体" w:eastAsia="宋体" w:cs="宋体"/>
                <w:kern w:val="0"/>
                <w:sz w:val="24"/>
                <w:szCs w:val="24"/>
                <w:lang w:val="en-US" w:eastAsia="zh-CN" w:bidi="ar"/>
              </w:rPr>
              <w:t>二、上年结转政府信息公开申请数量</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4"/>
                <w:szCs w:val="24"/>
                <w:lang w:val="en-US" w:eastAsia="zh-CN" w:bidi="ar"/>
              </w:rPr>
              <w:t>三、本年度办理结果</w:t>
            </w:r>
          </w:p>
        </w:tc>
        <w:tc>
          <w:tcPr>
            <w:tcW w:w="295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left"/>
              <w:rPr>
                <w:sz w:val="24"/>
                <w:szCs w:val="24"/>
              </w:rPr>
            </w:pPr>
            <w:r>
              <w:rPr>
                <w:rFonts w:ascii="楷体" w:hAnsi="楷体" w:eastAsia="楷体" w:cs="楷体"/>
                <w:kern w:val="0"/>
                <w:sz w:val="24"/>
                <w:szCs w:val="24"/>
                <w:lang w:val="en-US" w:eastAsia="zh-CN" w:bidi="ar"/>
              </w:rPr>
              <w:t>（一）予以公开</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68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560" w:lineRule="exact"/>
              <w:rPr>
                <w:rFonts w:hint="eastAsia" w:ascii="宋体"/>
                <w:sz w:val="24"/>
                <w:szCs w:val="24"/>
              </w:rPr>
            </w:pPr>
          </w:p>
        </w:tc>
        <w:tc>
          <w:tcPr>
            <w:tcW w:w="295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left"/>
              <w:rPr>
                <w:sz w:val="24"/>
                <w:szCs w:val="24"/>
              </w:rPr>
            </w:pPr>
            <w:r>
              <w:rPr>
                <w:rFonts w:hint="eastAsia" w:ascii="楷体" w:hAnsi="楷体" w:eastAsia="楷体" w:cs="楷体"/>
                <w:kern w:val="0"/>
                <w:sz w:val="24"/>
                <w:szCs w:val="24"/>
                <w:lang w:val="en-US" w:eastAsia="zh-CN" w:bidi="ar"/>
              </w:rPr>
              <w:t>（二）部分公开（区分处理的，只计这一情形，不计其他情形）</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560" w:lineRule="exact"/>
              <w:rPr>
                <w:rFonts w:hint="eastAsia" w:ascii="宋体"/>
                <w:sz w:val="24"/>
                <w:szCs w:val="24"/>
              </w:rPr>
            </w:pPr>
          </w:p>
        </w:tc>
        <w:tc>
          <w:tcPr>
            <w:tcW w:w="93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left"/>
              <w:rPr>
                <w:sz w:val="24"/>
                <w:szCs w:val="24"/>
              </w:rPr>
            </w:pPr>
            <w:r>
              <w:rPr>
                <w:rFonts w:hint="eastAsia" w:ascii="楷体" w:hAnsi="楷体" w:eastAsia="楷体" w:cs="楷体"/>
                <w:kern w:val="0"/>
                <w:sz w:val="24"/>
                <w:szCs w:val="24"/>
                <w:lang w:val="en-US" w:eastAsia="zh-CN" w:bidi="ar"/>
              </w:rPr>
              <w:t>（三）不予公开</w:t>
            </w: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left"/>
              <w:rPr>
                <w:sz w:val="24"/>
                <w:szCs w:val="24"/>
              </w:rPr>
            </w:pPr>
            <w:r>
              <w:rPr>
                <w:rFonts w:hint="eastAsia" w:ascii="楷体" w:hAnsi="楷体" w:eastAsia="楷体" w:cs="楷体"/>
                <w:kern w:val="0"/>
                <w:sz w:val="24"/>
                <w:szCs w:val="24"/>
                <w:lang w:val="en-US" w:eastAsia="zh-CN" w:bidi="ar"/>
              </w:rPr>
              <w:t>1.属于国家秘密</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68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560" w:lineRule="exact"/>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560" w:lineRule="exact"/>
              <w:rPr>
                <w:rFonts w:hint="eastAsia" w:ascii="宋体"/>
                <w:sz w:val="24"/>
                <w:szCs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left"/>
              <w:rPr>
                <w:sz w:val="24"/>
                <w:szCs w:val="24"/>
              </w:rPr>
            </w:pPr>
            <w:r>
              <w:rPr>
                <w:rFonts w:hint="eastAsia" w:ascii="楷体" w:hAnsi="楷体" w:eastAsia="楷体" w:cs="楷体"/>
                <w:kern w:val="0"/>
                <w:sz w:val="24"/>
                <w:szCs w:val="24"/>
                <w:lang w:val="en-US" w:eastAsia="zh-CN" w:bidi="ar"/>
              </w:rPr>
              <w:t>2.其他法律行政法规禁止公开</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560" w:lineRule="exact"/>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560" w:lineRule="exact"/>
              <w:rPr>
                <w:rFonts w:hint="eastAsia" w:ascii="宋体"/>
                <w:sz w:val="24"/>
                <w:szCs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left"/>
              <w:rPr>
                <w:sz w:val="24"/>
                <w:szCs w:val="24"/>
              </w:rPr>
            </w:pPr>
            <w:r>
              <w:rPr>
                <w:rFonts w:hint="eastAsia" w:ascii="楷体" w:hAnsi="楷体" w:eastAsia="楷体" w:cs="楷体"/>
                <w:kern w:val="0"/>
                <w:sz w:val="24"/>
                <w:szCs w:val="24"/>
                <w:lang w:val="en-US" w:eastAsia="zh-CN" w:bidi="ar"/>
              </w:rPr>
              <w:t>3.危及“三安全一稳定”</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560" w:lineRule="exact"/>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560" w:lineRule="exact"/>
              <w:rPr>
                <w:rFonts w:hint="eastAsia" w:ascii="宋体"/>
                <w:sz w:val="24"/>
                <w:szCs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left"/>
              <w:rPr>
                <w:sz w:val="24"/>
                <w:szCs w:val="24"/>
              </w:rPr>
            </w:pPr>
            <w:r>
              <w:rPr>
                <w:rFonts w:hint="eastAsia" w:ascii="楷体" w:hAnsi="楷体" w:eastAsia="楷体" w:cs="楷体"/>
                <w:kern w:val="0"/>
                <w:sz w:val="24"/>
                <w:szCs w:val="24"/>
                <w:lang w:val="en-US" w:eastAsia="zh-CN" w:bidi="ar"/>
              </w:rPr>
              <w:t>4.保护第三方合法权益</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560" w:lineRule="exact"/>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560" w:lineRule="exact"/>
              <w:rPr>
                <w:rFonts w:hint="eastAsia" w:ascii="宋体"/>
                <w:sz w:val="24"/>
                <w:szCs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left"/>
              <w:rPr>
                <w:sz w:val="24"/>
                <w:szCs w:val="24"/>
              </w:rPr>
            </w:pPr>
            <w:r>
              <w:rPr>
                <w:rFonts w:hint="eastAsia" w:ascii="楷体" w:hAnsi="楷体" w:eastAsia="楷体" w:cs="楷体"/>
                <w:kern w:val="0"/>
                <w:sz w:val="24"/>
                <w:szCs w:val="24"/>
                <w:lang w:val="en-US" w:eastAsia="zh-CN" w:bidi="ar"/>
              </w:rPr>
              <w:t>5.属于三类内部事务信息</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560" w:lineRule="exact"/>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560" w:lineRule="exact"/>
              <w:rPr>
                <w:rFonts w:hint="eastAsia" w:ascii="宋体"/>
                <w:sz w:val="24"/>
                <w:szCs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left"/>
              <w:rPr>
                <w:sz w:val="24"/>
                <w:szCs w:val="24"/>
              </w:rPr>
            </w:pPr>
            <w:r>
              <w:rPr>
                <w:rFonts w:hint="eastAsia" w:ascii="楷体" w:hAnsi="楷体" w:eastAsia="楷体" w:cs="楷体"/>
                <w:kern w:val="0"/>
                <w:sz w:val="24"/>
                <w:szCs w:val="24"/>
                <w:lang w:val="en-US" w:eastAsia="zh-CN" w:bidi="ar"/>
              </w:rPr>
              <w:t>6.属于四类过程性信息</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97"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560" w:lineRule="exact"/>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560" w:lineRule="exact"/>
              <w:rPr>
                <w:rFonts w:hint="eastAsia" w:ascii="宋体"/>
                <w:sz w:val="24"/>
                <w:szCs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left"/>
              <w:rPr>
                <w:sz w:val="24"/>
                <w:szCs w:val="24"/>
              </w:rPr>
            </w:pPr>
            <w:r>
              <w:rPr>
                <w:rFonts w:hint="eastAsia" w:ascii="楷体" w:hAnsi="楷体" w:eastAsia="楷体" w:cs="楷体"/>
                <w:kern w:val="0"/>
                <w:sz w:val="24"/>
                <w:szCs w:val="24"/>
                <w:lang w:val="en-US" w:eastAsia="zh-CN" w:bidi="ar"/>
              </w:rPr>
              <w:t>7.属于行政执法案卷</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560" w:lineRule="exact"/>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560" w:lineRule="exact"/>
              <w:rPr>
                <w:rFonts w:hint="eastAsia" w:ascii="宋体"/>
                <w:sz w:val="24"/>
                <w:szCs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left"/>
              <w:rPr>
                <w:sz w:val="24"/>
                <w:szCs w:val="24"/>
              </w:rPr>
            </w:pPr>
            <w:r>
              <w:rPr>
                <w:rFonts w:hint="eastAsia" w:ascii="楷体" w:hAnsi="楷体" w:eastAsia="楷体" w:cs="楷体"/>
                <w:kern w:val="0"/>
                <w:sz w:val="24"/>
                <w:szCs w:val="24"/>
                <w:lang w:val="en-US" w:eastAsia="zh-CN" w:bidi="ar"/>
              </w:rPr>
              <w:t>8.属于行政查询事项</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560" w:lineRule="exact"/>
              <w:rPr>
                <w:rFonts w:hint="eastAsia" w:ascii="宋体"/>
                <w:sz w:val="24"/>
                <w:szCs w:val="24"/>
              </w:rPr>
            </w:pPr>
          </w:p>
        </w:tc>
        <w:tc>
          <w:tcPr>
            <w:tcW w:w="93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left"/>
              <w:rPr>
                <w:sz w:val="24"/>
                <w:szCs w:val="24"/>
              </w:rPr>
            </w:pPr>
            <w:r>
              <w:rPr>
                <w:rFonts w:hint="eastAsia" w:ascii="楷体" w:hAnsi="楷体" w:eastAsia="楷体" w:cs="楷体"/>
                <w:kern w:val="0"/>
                <w:sz w:val="24"/>
                <w:szCs w:val="24"/>
                <w:lang w:val="en-US" w:eastAsia="zh-CN" w:bidi="ar"/>
              </w:rPr>
              <w:t>（四）无法提供</w:t>
            </w: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left"/>
              <w:rPr>
                <w:sz w:val="24"/>
                <w:szCs w:val="24"/>
              </w:rPr>
            </w:pPr>
            <w:r>
              <w:rPr>
                <w:rFonts w:hint="eastAsia" w:ascii="楷体" w:hAnsi="楷体" w:eastAsia="楷体" w:cs="楷体"/>
                <w:kern w:val="0"/>
                <w:sz w:val="24"/>
                <w:szCs w:val="24"/>
                <w:lang w:val="en-US" w:eastAsia="zh-CN" w:bidi="ar"/>
              </w:rPr>
              <w:t>1.本机关不掌握相关政府信息</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2</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560" w:lineRule="exact"/>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560" w:lineRule="exact"/>
              <w:rPr>
                <w:rFonts w:hint="eastAsia" w:ascii="宋体"/>
                <w:sz w:val="24"/>
                <w:szCs w:val="24"/>
              </w:rPr>
            </w:pPr>
          </w:p>
        </w:tc>
        <w:tc>
          <w:tcPr>
            <w:tcW w:w="2023"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left"/>
              <w:rPr>
                <w:sz w:val="24"/>
                <w:szCs w:val="24"/>
              </w:rPr>
            </w:pPr>
            <w:r>
              <w:rPr>
                <w:rFonts w:hint="eastAsia" w:ascii="楷体" w:hAnsi="楷体" w:eastAsia="楷体" w:cs="楷体"/>
                <w:kern w:val="0"/>
                <w:sz w:val="24"/>
                <w:szCs w:val="24"/>
                <w:lang w:val="en-US" w:eastAsia="zh-CN" w:bidi="ar"/>
              </w:rPr>
              <w:t>2.没有现成信息需要另行制作</w:t>
            </w:r>
          </w:p>
        </w:tc>
        <w:tc>
          <w:tcPr>
            <w:tcW w:w="798"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742"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742"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98"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951"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701"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684"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287"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560" w:lineRule="exact"/>
              <w:rPr>
                <w:rFonts w:hint="eastAsia" w:ascii="宋体"/>
                <w:sz w:val="24"/>
                <w:szCs w:val="24"/>
              </w:rPr>
            </w:pPr>
          </w:p>
        </w:tc>
        <w:tc>
          <w:tcPr>
            <w:tcW w:w="936" w:type="dxa"/>
            <w:vMerge w:val="continue"/>
            <w:tcBorders>
              <w:top w:val="nil"/>
              <w:left w:val="nil"/>
              <w:bottom w:val="single" w:color="auto" w:sz="8" w:space="0"/>
              <w:right w:val="single" w:color="auto" w:sz="4"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560" w:lineRule="exact"/>
              <w:rPr>
                <w:rFonts w:hint="eastAsia" w:ascii="宋体"/>
                <w:sz w:val="24"/>
                <w:szCs w:val="24"/>
              </w:rPr>
            </w:pPr>
          </w:p>
        </w:tc>
        <w:tc>
          <w:tcPr>
            <w:tcW w:w="202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left"/>
              <w:rPr>
                <w:sz w:val="24"/>
                <w:szCs w:val="24"/>
              </w:rPr>
            </w:pPr>
            <w:r>
              <w:rPr>
                <w:rFonts w:hint="eastAsia" w:ascii="楷体" w:hAnsi="楷体" w:eastAsia="楷体" w:cs="楷体"/>
                <w:kern w:val="0"/>
                <w:sz w:val="24"/>
                <w:szCs w:val="24"/>
                <w:lang w:val="en-US" w:eastAsia="zh-CN" w:bidi="ar"/>
              </w:rPr>
              <w:t>3.补正后申请内容仍不明确</w:t>
            </w:r>
          </w:p>
        </w:tc>
        <w:tc>
          <w:tcPr>
            <w:tcW w:w="79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4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4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9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95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0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560" w:lineRule="exact"/>
              <w:rPr>
                <w:rFonts w:hint="eastAsia" w:ascii="宋体"/>
                <w:sz w:val="24"/>
                <w:szCs w:val="24"/>
              </w:rPr>
            </w:pPr>
          </w:p>
        </w:tc>
        <w:tc>
          <w:tcPr>
            <w:tcW w:w="93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left"/>
              <w:rPr>
                <w:sz w:val="24"/>
                <w:szCs w:val="24"/>
              </w:rPr>
            </w:pPr>
            <w:r>
              <w:rPr>
                <w:rFonts w:hint="eastAsia" w:ascii="楷体" w:hAnsi="楷体" w:eastAsia="楷体" w:cs="楷体"/>
                <w:kern w:val="0"/>
                <w:sz w:val="24"/>
                <w:szCs w:val="24"/>
                <w:lang w:val="en-US" w:eastAsia="zh-CN" w:bidi="ar"/>
              </w:rPr>
              <w:t>（五）不予处理</w:t>
            </w:r>
          </w:p>
        </w:tc>
        <w:tc>
          <w:tcPr>
            <w:tcW w:w="2023"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left"/>
              <w:rPr>
                <w:sz w:val="24"/>
                <w:szCs w:val="24"/>
              </w:rPr>
            </w:pPr>
            <w:r>
              <w:rPr>
                <w:rFonts w:hint="eastAsia" w:ascii="楷体" w:hAnsi="楷体" w:eastAsia="楷体" w:cs="楷体"/>
                <w:kern w:val="0"/>
                <w:sz w:val="24"/>
                <w:szCs w:val="24"/>
                <w:lang w:val="en-US" w:eastAsia="zh-CN" w:bidi="ar"/>
              </w:rPr>
              <w:t>1.信访举报投诉类申请</w:t>
            </w:r>
          </w:p>
        </w:tc>
        <w:tc>
          <w:tcPr>
            <w:tcW w:w="798"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742"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742"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798"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951"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701"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684"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560" w:lineRule="exact"/>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560" w:lineRule="exact"/>
              <w:rPr>
                <w:rFonts w:hint="eastAsia" w:ascii="宋体"/>
                <w:sz w:val="24"/>
                <w:szCs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left"/>
              <w:rPr>
                <w:sz w:val="24"/>
                <w:szCs w:val="24"/>
              </w:rPr>
            </w:pPr>
            <w:r>
              <w:rPr>
                <w:rFonts w:hint="eastAsia" w:ascii="楷体" w:hAnsi="楷体" w:eastAsia="楷体" w:cs="楷体"/>
                <w:kern w:val="0"/>
                <w:sz w:val="24"/>
                <w:szCs w:val="24"/>
                <w:lang w:val="en-US" w:eastAsia="zh-CN" w:bidi="ar"/>
              </w:rPr>
              <w:t>2.重复申请</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560" w:lineRule="exact"/>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560" w:lineRule="exact"/>
              <w:rPr>
                <w:rFonts w:hint="eastAsia" w:ascii="宋体"/>
                <w:sz w:val="24"/>
                <w:szCs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left"/>
              <w:rPr>
                <w:sz w:val="24"/>
                <w:szCs w:val="24"/>
              </w:rPr>
            </w:pPr>
            <w:r>
              <w:rPr>
                <w:rFonts w:hint="eastAsia" w:ascii="楷体" w:hAnsi="楷体" w:eastAsia="楷体" w:cs="楷体"/>
                <w:kern w:val="0"/>
                <w:sz w:val="24"/>
                <w:szCs w:val="24"/>
                <w:lang w:val="en-US" w:eastAsia="zh-CN" w:bidi="ar"/>
              </w:rPr>
              <w:t>3.要求提供公开出版物</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560" w:lineRule="exact"/>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560" w:lineRule="exact"/>
              <w:rPr>
                <w:rFonts w:hint="eastAsia" w:ascii="宋体"/>
                <w:sz w:val="24"/>
                <w:szCs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left"/>
              <w:rPr>
                <w:sz w:val="24"/>
                <w:szCs w:val="24"/>
              </w:rPr>
            </w:pPr>
            <w:r>
              <w:rPr>
                <w:rFonts w:hint="eastAsia" w:ascii="楷体" w:hAnsi="楷体" w:eastAsia="楷体" w:cs="楷体"/>
                <w:kern w:val="0"/>
                <w:sz w:val="24"/>
                <w:szCs w:val="24"/>
                <w:lang w:val="en-US" w:eastAsia="zh-CN" w:bidi="ar"/>
              </w:rPr>
              <w:t>4.无正当理由大量反复申请</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560" w:lineRule="exact"/>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560" w:lineRule="exact"/>
              <w:rPr>
                <w:rFonts w:hint="eastAsia" w:ascii="宋体"/>
                <w:sz w:val="24"/>
                <w:szCs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left"/>
              <w:rPr>
                <w:sz w:val="24"/>
                <w:szCs w:val="24"/>
              </w:rPr>
            </w:pPr>
            <w:r>
              <w:rPr>
                <w:rFonts w:hint="eastAsia" w:ascii="楷体" w:hAnsi="楷体" w:eastAsia="楷体" w:cs="楷体"/>
                <w:kern w:val="0"/>
                <w:sz w:val="24"/>
                <w:szCs w:val="24"/>
                <w:lang w:val="en-US" w:eastAsia="zh-CN" w:bidi="ar"/>
              </w:rPr>
              <w:t>5.要求行政机关确认或重新出具已获取信息</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560" w:lineRule="exact"/>
              <w:rPr>
                <w:rFonts w:hint="eastAsia" w:ascii="宋体"/>
                <w:sz w:val="24"/>
                <w:szCs w:val="24"/>
              </w:rPr>
            </w:pPr>
          </w:p>
        </w:tc>
        <w:tc>
          <w:tcPr>
            <w:tcW w:w="295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left"/>
              <w:rPr>
                <w:sz w:val="24"/>
                <w:szCs w:val="24"/>
              </w:rPr>
            </w:pPr>
            <w:r>
              <w:rPr>
                <w:rFonts w:hint="eastAsia" w:ascii="楷体" w:hAnsi="楷体" w:eastAsia="楷体" w:cs="楷体"/>
                <w:kern w:val="0"/>
                <w:sz w:val="24"/>
                <w:szCs w:val="24"/>
                <w:lang w:val="en-US" w:eastAsia="zh-CN" w:bidi="ar"/>
              </w:rPr>
              <w:t>（六）其他处理</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560" w:lineRule="exact"/>
              <w:rPr>
                <w:rFonts w:hint="eastAsia" w:ascii="宋体"/>
                <w:sz w:val="24"/>
                <w:szCs w:val="24"/>
              </w:rPr>
            </w:pPr>
          </w:p>
        </w:tc>
        <w:tc>
          <w:tcPr>
            <w:tcW w:w="295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left"/>
              <w:rPr>
                <w:sz w:val="24"/>
                <w:szCs w:val="24"/>
              </w:rPr>
            </w:pPr>
            <w:r>
              <w:rPr>
                <w:rFonts w:hint="eastAsia" w:ascii="楷体" w:hAnsi="楷体" w:eastAsia="楷体" w:cs="楷体"/>
                <w:kern w:val="0"/>
                <w:sz w:val="24"/>
                <w:szCs w:val="24"/>
                <w:lang w:val="en-US" w:eastAsia="zh-CN" w:bidi="ar"/>
              </w:rPr>
              <w:t>（七）总计</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655"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left"/>
              <w:rPr>
                <w:sz w:val="24"/>
                <w:szCs w:val="24"/>
              </w:rPr>
            </w:pPr>
            <w:r>
              <w:rPr>
                <w:rFonts w:hint="eastAsia" w:ascii="宋体" w:hAnsi="宋体" w:eastAsia="宋体" w:cs="宋体"/>
                <w:kern w:val="0"/>
                <w:sz w:val="24"/>
                <w:szCs w:val="24"/>
                <w:lang w:val="en-US" w:eastAsia="zh-CN" w:bidi="ar"/>
              </w:rPr>
              <w:t>四、结转下年度继续办理</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4"/>
                <w:szCs w:val="24"/>
                <w:lang w:val="en-US" w:eastAsia="zh-CN" w:bidi="ar"/>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4"/>
                <w:szCs w:val="24"/>
                <w:lang w:val="en-US" w:eastAsia="zh-CN" w:bidi="ar"/>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225" w:beforeAutospacing="0" w:after="225" w:afterAutospacing="0" w:line="560" w:lineRule="exact"/>
              <w:ind w:left="0" w:right="0"/>
              <w:jc w:val="center"/>
              <w:rPr>
                <w:rFonts w:hint="default"/>
                <w:sz w:val="24"/>
                <w:szCs w:val="24"/>
                <w:lang w:val="en-US"/>
              </w:rPr>
            </w:pPr>
            <w:r>
              <w:rPr>
                <w:rFonts w:hint="eastAsia" w:cstheme="minorBidi"/>
                <w:kern w:val="0"/>
                <w:sz w:val="24"/>
                <w:szCs w:val="24"/>
                <w:lang w:val="en-US" w:eastAsia="zh-CN" w:bidi="ar"/>
              </w:rPr>
              <w:t>0</w:t>
            </w:r>
          </w:p>
        </w:tc>
      </w:tr>
    </w:tbl>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6" w:beforeAutospacing="0" w:after="226" w:afterAutospacing="0" w:line="560" w:lineRule="exact"/>
        <w:ind w:left="226" w:right="0"/>
        <w:rPr>
          <w:rFonts w:hint="eastAsia" w:ascii="黑体" w:hAnsi="黑体" w:eastAsia="黑体" w:cs="黑体"/>
          <w:b w:val="0"/>
          <w:bCs w:val="0"/>
          <w:i w:val="0"/>
          <w:caps w:val="0"/>
          <w:color w:val="333333"/>
          <w:spacing w:val="0"/>
          <w:kern w:val="0"/>
          <w:sz w:val="32"/>
          <w:szCs w:val="32"/>
          <w:shd w:val="clear" w:fill="FFFFFF"/>
          <w:lang w:val="en-US" w:eastAsia="zh-CN" w:bidi="ar"/>
        </w:rPr>
      </w:pPr>
      <w:r>
        <w:rPr>
          <w:rFonts w:hint="eastAsia" w:ascii="黑体" w:hAnsi="黑体" w:eastAsia="黑体" w:cs="黑体"/>
          <w:b w:val="0"/>
          <w:bCs w:val="0"/>
          <w:i w:val="0"/>
          <w:caps w:val="0"/>
          <w:color w:val="333333"/>
          <w:spacing w:val="0"/>
          <w:kern w:val="0"/>
          <w:sz w:val="32"/>
          <w:szCs w:val="32"/>
          <w:shd w:val="clear" w:fill="FFFFFF"/>
          <w:lang w:val="en-US" w:eastAsia="zh-CN" w:bidi="ar"/>
        </w:rPr>
        <w:t>　四、政府信息公开行政复议、行政诉讼情况</w:t>
      </w:r>
    </w:p>
    <w:tbl>
      <w:tblPr>
        <w:tblStyle w:val="6"/>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67"/>
        <w:gridCol w:w="567"/>
        <w:gridCol w:w="567"/>
        <w:gridCol w:w="567"/>
        <w:gridCol w:w="567"/>
        <w:gridCol w:w="567"/>
        <w:gridCol w:w="567"/>
        <w:gridCol w:w="567"/>
        <w:gridCol w:w="567"/>
        <w:gridCol w:w="567"/>
        <w:gridCol w:w="567"/>
        <w:gridCol w:w="567"/>
        <w:gridCol w:w="567"/>
        <w:gridCol w:w="567"/>
        <w:gridCol w:w="56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83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0"/>
                <w:szCs w:val="20"/>
                <w:lang w:val="en-US" w:eastAsia="zh-CN" w:bidi="ar"/>
              </w:rPr>
              <w:t>行政复议</w:t>
            </w:r>
          </w:p>
        </w:tc>
        <w:tc>
          <w:tcPr>
            <w:tcW w:w="5670"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5" w:hRule="atLeast"/>
          <w:jc w:val="center"/>
        </w:trPr>
        <w:tc>
          <w:tcPr>
            <w:tcW w:w="56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0"/>
                <w:szCs w:val="20"/>
                <w:lang w:val="en-US" w:eastAsia="zh-CN" w:bidi="ar"/>
              </w:rPr>
              <w:t>结果维持</w:t>
            </w:r>
          </w:p>
        </w:tc>
        <w:tc>
          <w:tcPr>
            <w:tcW w:w="56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0"/>
                <w:szCs w:val="20"/>
                <w:lang w:val="en-US" w:eastAsia="zh-CN" w:bidi="ar"/>
              </w:rPr>
              <w:t>结果纠正</w:t>
            </w:r>
          </w:p>
        </w:tc>
        <w:tc>
          <w:tcPr>
            <w:tcW w:w="567"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0"/>
                <w:szCs w:val="20"/>
                <w:lang w:val="en-US" w:eastAsia="zh-CN" w:bidi="ar"/>
              </w:rPr>
              <w:t>其他结果</w:t>
            </w:r>
          </w:p>
        </w:tc>
        <w:tc>
          <w:tcPr>
            <w:tcW w:w="567"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0"/>
                <w:szCs w:val="20"/>
                <w:lang w:val="en-US" w:eastAsia="zh-CN" w:bidi="ar"/>
              </w:rPr>
              <w:t>尚未审结</w:t>
            </w:r>
          </w:p>
        </w:tc>
        <w:tc>
          <w:tcPr>
            <w:tcW w:w="567"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0"/>
                <w:szCs w:val="20"/>
                <w:lang w:val="en-US" w:eastAsia="zh-CN" w:bidi="ar"/>
              </w:rPr>
              <w:t>总计</w:t>
            </w:r>
          </w:p>
        </w:tc>
        <w:tc>
          <w:tcPr>
            <w:tcW w:w="283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0"/>
                <w:szCs w:val="20"/>
                <w:lang w:val="en-US" w:eastAsia="zh-CN" w:bidi="ar"/>
              </w:rPr>
              <w:t>未经复议直接起诉</w:t>
            </w:r>
          </w:p>
        </w:tc>
        <w:tc>
          <w:tcPr>
            <w:tcW w:w="283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6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560" w:lineRule="exact"/>
              <w:rPr>
                <w:rFonts w:hint="eastAsia" w:ascii="宋体"/>
                <w:sz w:val="24"/>
                <w:szCs w:val="24"/>
              </w:rPr>
            </w:pPr>
          </w:p>
        </w:tc>
        <w:tc>
          <w:tcPr>
            <w:tcW w:w="56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560" w:lineRule="exact"/>
              <w:rPr>
                <w:rFonts w:hint="eastAsia" w:ascii="宋体"/>
                <w:sz w:val="24"/>
                <w:szCs w:val="24"/>
              </w:rPr>
            </w:pPr>
          </w:p>
        </w:tc>
        <w:tc>
          <w:tcPr>
            <w:tcW w:w="56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560" w:lineRule="exact"/>
              <w:rPr>
                <w:rFonts w:hint="eastAsia" w:ascii="宋体"/>
                <w:sz w:val="24"/>
                <w:szCs w:val="24"/>
              </w:rPr>
            </w:pPr>
          </w:p>
        </w:tc>
        <w:tc>
          <w:tcPr>
            <w:tcW w:w="56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560" w:lineRule="exact"/>
              <w:rPr>
                <w:rFonts w:hint="eastAsia" w:ascii="宋体"/>
                <w:sz w:val="24"/>
                <w:szCs w:val="24"/>
              </w:rPr>
            </w:pPr>
          </w:p>
        </w:tc>
        <w:tc>
          <w:tcPr>
            <w:tcW w:w="56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overflowPunct/>
              <w:topLinePunct w:val="0"/>
              <w:autoSpaceDE/>
              <w:autoSpaceDN/>
              <w:bidi w:val="0"/>
              <w:adjustRightInd/>
              <w:snapToGrid/>
              <w:spacing w:line="560" w:lineRule="exact"/>
              <w:rPr>
                <w:rFonts w:hint="eastAsia" w:ascii="宋体"/>
                <w:sz w:val="24"/>
                <w:szCs w:val="24"/>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0"/>
                <w:szCs w:val="20"/>
                <w:lang w:val="en-US" w:eastAsia="zh-CN" w:bidi="ar"/>
              </w:rPr>
              <w:t>结果维持</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0"/>
                <w:szCs w:val="20"/>
                <w:lang w:val="en-US" w:eastAsia="zh-CN" w:bidi="ar"/>
              </w:rPr>
              <w:t>结果纠正</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0"/>
                <w:szCs w:val="20"/>
                <w:lang w:val="en-US" w:eastAsia="zh-CN" w:bidi="ar"/>
              </w:rPr>
              <w:t>其他结果</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0"/>
                <w:szCs w:val="20"/>
                <w:lang w:val="en-US" w:eastAsia="zh-CN" w:bidi="ar"/>
              </w:rPr>
              <w:t>尚未审结</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0"/>
                <w:szCs w:val="20"/>
                <w:lang w:val="en-US" w:eastAsia="zh-CN" w:bidi="ar"/>
              </w:rPr>
              <w:t>总计</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0"/>
                <w:szCs w:val="20"/>
                <w:lang w:val="en-US" w:eastAsia="zh-CN" w:bidi="ar"/>
              </w:rPr>
              <w:t>结果维持</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0"/>
                <w:szCs w:val="20"/>
                <w:lang w:val="en-US" w:eastAsia="zh-CN" w:bidi="ar"/>
              </w:rPr>
              <w:t>结果纠正</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0"/>
                <w:szCs w:val="20"/>
                <w:lang w:val="en-US" w:eastAsia="zh-CN" w:bidi="ar"/>
              </w:rPr>
              <w:t>其他结果</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0"/>
                <w:szCs w:val="20"/>
                <w:lang w:val="en-US" w:eastAsia="zh-CN" w:bidi="ar"/>
              </w:rPr>
              <w:t>尚未审结</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0"/>
                <w:szCs w:val="20"/>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Calibri" w:hAnsi="Calibri" w:cs="Calibri"/>
                <w:kern w:val="0"/>
                <w:sz w:val="20"/>
                <w:szCs w:val="20"/>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0"/>
                <w:szCs w:val="20"/>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0"/>
                <w:szCs w:val="20"/>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Calibri" w:hAnsi="Calibri" w:cs="Calibri"/>
                <w:kern w:val="0"/>
                <w:sz w:val="20"/>
                <w:szCs w:val="20"/>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宋体" w:hAnsi="宋体" w:eastAsia="宋体" w:cs="宋体"/>
                <w:kern w:val="0"/>
                <w:sz w:val="20"/>
                <w:szCs w:val="20"/>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0"/>
                <w:szCs w:val="20"/>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0"/>
                <w:szCs w:val="20"/>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宋体" w:hAnsi="宋体" w:eastAsia="宋体" w:cs="宋体"/>
                <w:kern w:val="0"/>
                <w:sz w:val="20"/>
                <w:szCs w:val="20"/>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0"/>
                <w:szCs w:val="20"/>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宋体" w:hAnsi="宋体" w:eastAsia="宋体" w:cs="宋体"/>
                <w:kern w:val="0"/>
                <w:sz w:val="20"/>
                <w:szCs w:val="20"/>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宋体" w:hAnsi="宋体" w:eastAsia="宋体" w:cs="宋体"/>
                <w:kern w:val="0"/>
                <w:sz w:val="20"/>
                <w:szCs w:val="20"/>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宋体" w:hAnsi="宋体" w:eastAsia="宋体" w:cs="宋体"/>
                <w:color w:val="000000"/>
                <w:kern w:val="0"/>
                <w:sz w:val="20"/>
                <w:szCs w:val="20"/>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80" w:afterAutospacing="0" w:line="560" w:lineRule="exact"/>
              <w:ind w:left="0" w:right="0"/>
              <w:jc w:val="center"/>
              <w:rPr>
                <w:rFonts w:hint="default"/>
                <w:sz w:val="24"/>
                <w:szCs w:val="24"/>
                <w:lang w:val="en-US"/>
              </w:rPr>
            </w:pPr>
            <w:r>
              <w:rPr>
                <w:rFonts w:hint="eastAsia" w:ascii="宋体" w:hAnsi="宋体" w:eastAsia="宋体" w:cs="宋体"/>
                <w:kern w:val="0"/>
                <w:sz w:val="20"/>
                <w:szCs w:val="20"/>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225" w:beforeAutospacing="0" w:after="225" w:afterAutospacing="0" w:line="560" w:lineRule="exact"/>
              <w:ind w:left="0" w:right="0"/>
              <w:jc w:val="center"/>
              <w:rPr>
                <w:rFonts w:hint="default"/>
                <w:sz w:val="24"/>
                <w:szCs w:val="24"/>
                <w:lang w:val="en-US"/>
              </w:rPr>
            </w:pPr>
            <w:r>
              <w:rPr>
                <w:rFonts w:hint="eastAsia" w:cstheme="minorBidi"/>
                <w:kern w:val="0"/>
                <w:sz w:val="24"/>
                <w:szCs w:val="24"/>
                <w:lang w:val="en-US" w:eastAsia="zh-CN" w:bidi="ar"/>
              </w:rPr>
              <w:t>0</w:t>
            </w:r>
          </w:p>
        </w:tc>
      </w:tr>
    </w:tbl>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6" w:beforeAutospacing="0" w:after="226" w:afterAutospacing="0" w:line="560" w:lineRule="exact"/>
        <w:ind w:left="226" w:right="0"/>
        <w:rPr>
          <w:rFonts w:hint="eastAsia" w:ascii="黑体" w:hAnsi="黑体" w:eastAsia="黑体" w:cs="黑体"/>
          <w:b w:val="0"/>
          <w:bCs w:val="0"/>
          <w:i w:val="0"/>
          <w:caps w:val="0"/>
          <w:color w:val="333333"/>
          <w:spacing w:val="0"/>
          <w:kern w:val="0"/>
          <w:sz w:val="32"/>
          <w:szCs w:val="32"/>
          <w:shd w:val="clear" w:fill="FFFFFF"/>
          <w:lang w:val="en-US" w:eastAsia="zh-CN" w:bidi="ar"/>
        </w:rPr>
      </w:pPr>
      <w:r>
        <w:rPr>
          <w:rFonts w:hint="eastAsia" w:ascii="黑体" w:hAnsi="黑体" w:eastAsia="黑体" w:cs="黑体"/>
          <w:b w:val="0"/>
          <w:bCs w:val="0"/>
          <w:i w:val="0"/>
          <w:caps w:val="0"/>
          <w:color w:val="333333"/>
          <w:spacing w:val="0"/>
          <w:kern w:val="0"/>
          <w:sz w:val="32"/>
          <w:szCs w:val="32"/>
          <w:shd w:val="clear" w:fill="FFFFFF"/>
          <w:lang w:val="en-US" w:eastAsia="zh-CN" w:bidi="ar"/>
        </w:rPr>
        <w:t>五、存在的主要问题及改进情况</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top"/>
        <w:rPr>
          <w:rFonts w:hint="eastAsia" w:ascii="仿宋_GB2312" w:hAnsi="仿宋_GB2312" w:eastAsia="仿宋_GB2312" w:cs="仿宋_GB2312"/>
          <w:b w:val="0"/>
          <w:i w:val="0"/>
          <w:caps w:val="0"/>
          <w:color w:val="333333"/>
          <w:spacing w:val="0"/>
          <w:kern w:val="0"/>
          <w:sz w:val="32"/>
          <w:szCs w:val="32"/>
          <w:shd w:val="clear" w:fill="FFFFFF"/>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（一）工作中存在的主要问题和困难：人员严重不足，目前信息公开由办公室人员兼职，无法胜任日益规范的信息公开工作要求。</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top"/>
        <w:rPr>
          <w:rFonts w:hint="eastAsia" w:ascii="仿宋_GB2312" w:hAnsi="仿宋_GB2312" w:eastAsia="仿宋_GB2312" w:cs="仿宋_GB2312"/>
          <w:b w:val="0"/>
          <w:i w:val="0"/>
          <w:caps w:val="0"/>
          <w:color w:val="333333"/>
          <w:spacing w:val="0"/>
          <w:kern w:val="0"/>
          <w:sz w:val="32"/>
          <w:szCs w:val="32"/>
          <w:shd w:val="clear" w:fill="FFFFFF"/>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（二）具体解决办法和改进措施：增加工作人员，明确要求各单位要有一名专职人员开展政府信息公开。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6" w:beforeAutospacing="0" w:after="226" w:afterAutospacing="0" w:line="560" w:lineRule="exact"/>
        <w:ind w:left="226" w:right="0"/>
        <w:rPr>
          <w:rFonts w:hint="eastAsia" w:ascii="黑体" w:hAnsi="黑体" w:eastAsia="黑体" w:cs="黑体"/>
          <w:b w:val="0"/>
          <w:bCs w:val="0"/>
          <w:i w:val="0"/>
          <w:caps w:val="0"/>
          <w:color w:val="333333"/>
          <w:spacing w:val="0"/>
          <w:kern w:val="0"/>
          <w:sz w:val="32"/>
          <w:szCs w:val="32"/>
          <w:shd w:val="clear" w:fill="FFFFFF"/>
          <w:lang w:val="en-US" w:eastAsia="zh-CN" w:bidi="ar"/>
        </w:rPr>
      </w:pPr>
      <w:r>
        <w:rPr>
          <w:rFonts w:hint="eastAsia" w:ascii="黑体" w:hAnsi="黑体" w:eastAsia="黑体" w:cs="黑体"/>
          <w:b w:val="0"/>
          <w:bCs w:val="0"/>
          <w:i w:val="0"/>
          <w:caps w:val="0"/>
          <w:color w:val="333333"/>
          <w:spacing w:val="0"/>
          <w:kern w:val="0"/>
          <w:sz w:val="32"/>
          <w:szCs w:val="32"/>
          <w:shd w:val="clear" w:fill="FFFFFF"/>
          <w:lang w:val="en-US" w:eastAsia="zh-CN" w:bidi="ar"/>
        </w:rPr>
        <w:t>　六、其他需要报告的事项</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top"/>
        <w:rPr>
          <w:rFonts w:hint="eastAsia" w:ascii="仿宋_GB2312" w:hAnsi="仿宋_GB2312" w:eastAsia="仿宋_GB2312" w:cs="仿宋_GB2312"/>
          <w:b w:val="0"/>
          <w:i w:val="0"/>
          <w:caps w:val="0"/>
          <w:color w:val="333333"/>
          <w:spacing w:val="0"/>
          <w:kern w:val="0"/>
          <w:sz w:val="32"/>
          <w:szCs w:val="32"/>
          <w:shd w:val="clear" w:fill="FFFFFF"/>
          <w:lang w:val="en-US" w:eastAsia="zh-CN" w:bidi="ar"/>
        </w:rPr>
      </w:pPr>
      <w:r>
        <w:rPr>
          <w:rFonts w:hint="eastAsia" w:ascii="仿宋_GB2312" w:hAnsi="仿宋_GB2312" w:eastAsia="仿宋_GB2312" w:cs="仿宋_GB2312"/>
          <w:b w:val="0"/>
          <w:i w:val="0"/>
          <w:caps w:val="0"/>
          <w:color w:val="333333"/>
          <w:spacing w:val="0"/>
          <w:kern w:val="0"/>
          <w:sz w:val="32"/>
          <w:szCs w:val="32"/>
          <w:shd w:val="clear" w:fill="FFFFFF"/>
          <w:lang w:val="en-US" w:eastAsia="zh-CN" w:bidi="ar"/>
        </w:rPr>
        <w:t>无</w:t>
      </w:r>
    </w:p>
    <w:p>
      <w:pPr>
        <w:keepNext w:val="0"/>
        <w:keepLines w:val="0"/>
        <w:pageBreakBefore w:val="0"/>
        <w:widowControl w:val="0"/>
        <w:kinsoku/>
        <w:overflowPunct/>
        <w:topLinePunct w:val="0"/>
        <w:autoSpaceDE/>
        <w:autoSpaceDN/>
        <w:bidi w:val="0"/>
        <w:adjustRightInd/>
        <w:snapToGrid/>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11DC36"/>
    <w:multiLevelType w:val="singleLevel"/>
    <w:tmpl w:val="9611DC3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82B0A"/>
    <w:rsid w:val="02192BCD"/>
    <w:rsid w:val="04CE15DB"/>
    <w:rsid w:val="055A7B36"/>
    <w:rsid w:val="06466410"/>
    <w:rsid w:val="073A6579"/>
    <w:rsid w:val="08003B53"/>
    <w:rsid w:val="08356B84"/>
    <w:rsid w:val="0A45356F"/>
    <w:rsid w:val="0CEF3EF3"/>
    <w:rsid w:val="0D2B19D8"/>
    <w:rsid w:val="0DD051FE"/>
    <w:rsid w:val="110079D8"/>
    <w:rsid w:val="11607034"/>
    <w:rsid w:val="13484D54"/>
    <w:rsid w:val="14372209"/>
    <w:rsid w:val="19AC4523"/>
    <w:rsid w:val="1B6826DB"/>
    <w:rsid w:val="21684EB9"/>
    <w:rsid w:val="239E49E8"/>
    <w:rsid w:val="242D578A"/>
    <w:rsid w:val="245E5266"/>
    <w:rsid w:val="24892740"/>
    <w:rsid w:val="25EB2874"/>
    <w:rsid w:val="265B7F44"/>
    <w:rsid w:val="286904DF"/>
    <w:rsid w:val="295E55E3"/>
    <w:rsid w:val="30694EBB"/>
    <w:rsid w:val="30A22CB7"/>
    <w:rsid w:val="37365AC4"/>
    <w:rsid w:val="397605D7"/>
    <w:rsid w:val="3A743380"/>
    <w:rsid w:val="3B367365"/>
    <w:rsid w:val="3BFC36F8"/>
    <w:rsid w:val="3C3162A3"/>
    <w:rsid w:val="3C5D020C"/>
    <w:rsid w:val="3D537883"/>
    <w:rsid w:val="3E684F67"/>
    <w:rsid w:val="40A32CA5"/>
    <w:rsid w:val="40BA2269"/>
    <w:rsid w:val="46FD610E"/>
    <w:rsid w:val="49A62356"/>
    <w:rsid w:val="4B8A5AC5"/>
    <w:rsid w:val="4C2132AD"/>
    <w:rsid w:val="4D756BE1"/>
    <w:rsid w:val="4D9F2902"/>
    <w:rsid w:val="51906F4E"/>
    <w:rsid w:val="529D2BAE"/>
    <w:rsid w:val="53842630"/>
    <w:rsid w:val="55C70AD8"/>
    <w:rsid w:val="5737646B"/>
    <w:rsid w:val="5B870038"/>
    <w:rsid w:val="5BDF6A0F"/>
    <w:rsid w:val="614B7A4D"/>
    <w:rsid w:val="61F86C6C"/>
    <w:rsid w:val="62D609E6"/>
    <w:rsid w:val="63B13455"/>
    <w:rsid w:val="6DD54FC7"/>
    <w:rsid w:val="6EF67CCE"/>
    <w:rsid w:val="6FC44E7D"/>
    <w:rsid w:val="73761A74"/>
    <w:rsid w:val="73C06FCC"/>
    <w:rsid w:val="7470079C"/>
    <w:rsid w:val="75F34706"/>
    <w:rsid w:val="7665560C"/>
    <w:rsid w:val="79AD5D82"/>
    <w:rsid w:val="79DB5A7B"/>
    <w:rsid w:val="7AA30560"/>
    <w:rsid w:val="7D4456A8"/>
    <w:rsid w:val="7E9870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kern w:val="0"/>
      <w:sz w:val="21"/>
      <w:szCs w:val="21"/>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1"/>
    <w:qFormat/>
    <w:uiPriority w:val="0"/>
    <w:pPr>
      <w:ind w:firstLine="420" w:firstLineChars="200"/>
    </w:pPr>
  </w:style>
  <w:style w:type="character" w:styleId="8">
    <w:name w:val="FollowedHyperlink"/>
    <w:basedOn w:val="7"/>
    <w:qFormat/>
    <w:uiPriority w:val="0"/>
    <w:rPr>
      <w:color w:val="333333"/>
      <w:u w:val="none"/>
    </w:rPr>
  </w:style>
  <w:style w:type="character" w:styleId="9">
    <w:name w:val="Emphasis"/>
    <w:basedOn w:val="7"/>
    <w:qFormat/>
    <w:uiPriority w:val="0"/>
  </w:style>
  <w:style w:type="character" w:styleId="10">
    <w:name w:val="Hyperlink"/>
    <w:basedOn w:val="7"/>
    <w:qFormat/>
    <w:uiPriority w:val="0"/>
    <w:rPr>
      <w:color w:val="333333"/>
      <w:u w:val="none"/>
    </w:rPr>
  </w:style>
  <w:style w:type="character" w:customStyle="1" w:styleId="11">
    <w:name w:val="red3"/>
    <w:basedOn w:val="7"/>
    <w:qFormat/>
    <w:uiPriority w:val="0"/>
    <w:rPr>
      <w:sz w:val="18"/>
      <w:szCs w:val="18"/>
    </w:rPr>
  </w:style>
  <w:style w:type="character" w:customStyle="1" w:styleId="12">
    <w:name w:val="red"/>
    <w:basedOn w:val="7"/>
    <w:qFormat/>
    <w:uiPriority w:val="0"/>
    <w:rPr>
      <w:sz w:val="18"/>
      <w:szCs w:val="18"/>
    </w:rPr>
  </w:style>
  <w:style w:type="character" w:customStyle="1" w:styleId="13">
    <w:name w:val="red4"/>
    <w:basedOn w:val="7"/>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Administrator.PC-20130228HHKK</dc:creator>
  <cp:lastModifiedBy>2020.12.29</cp:lastModifiedBy>
  <dcterms:modified xsi:type="dcterms:W3CDTF">2021-01-06T03:53:01Z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