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2022年度1-6月</w:t>
      </w:r>
      <w:r>
        <w:rPr>
          <w:rFonts w:hint="eastAsia"/>
          <w:b/>
          <w:sz w:val="36"/>
          <w:szCs w:val="36"/>
        </w:rPr>
        <w:t>行政执法监督统计报表</w:t>
      </w:r>
      <w:r>
        <w:rPr>
          <w:rFonts w:hint="eastAsia"/>
          <w:b/>
          <w:sz w:val="36"/>
          <w:szCs w:val="36"/>
          <w:lang w:eastAsia="zh-CN"/>
        </w:rPr>
        <w:t>（新增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5"/>
        <w:gridCol w:w="5280"/>
        <w:gridCol w:w="2280"/>
        <w:gridCol w:w="1275"/>
        <w:gridCol w:w="138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13C6689D"/>
    <w:rsid w:val="1D8D4C53"/>
    <w:rsid w:val="28B157AB"/>
    <w:rsid w:val="2B122F67"/>
    <w:rsid w:val="30432B60"/>
    <w:rsid w:val="38F256B8"/>
    <w:rsid w:val="43E202A5"/>
    <w:rsid w:val="44602538"/>
    <w:rsid w:val="4DC865F6"/>
    <w:rsid w:val="500F2547"/>
    <w:rsid w:val="58956131"/>
    <w:rsid w:val="5FE214A0"/>
    <w:rsid w:val="6074404C"/>
    <w:rsid w:val="64A056A0"/>
    <w:rsid w:val="67AA5236"/>
    <w:rsid w:val="6D9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674</Characters>
  <Lines>0</Lines>
  <Paragraphs>0</Paragraphs>
  <TotalTime>0</TotalTime>
  <ScaleCrop>false</ScaleCrop>
  <LinksUpToDate>false</LinksUpToDate>
  <CharactersWithSpaces>675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2022-06-23T09:29:03Z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6D1E51825ACC4B1C87F04A0795D41766</vt:lpwstr>
  </property>
</Properties>
</file>