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便携式彩超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≥15寸高清晰、医用专业彩色液晶显示器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凸阵扩展成像技术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回声信号离线分析及处理（要求支持动态范围、频谱基线、图像效果等处理）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可选配智能实时宽景成像（要求支持所有探头，具有实时宽景成像速度提示、有多种伪彩显示，可自由进退）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提供证明图片）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支持配套同品牌超声影像管理系统（超声工作站，非主机内置,经医疗器械注册许可）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提供证明图片）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最大扫描深度≥350mm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取样宽度及位置范围：0.5mm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-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/>
        </w:rPr>
        <w:t>整机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显示屏仰角可调范围≥45度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整机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可选配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可拆卸锂电池，可独立供电使用时间</w:t>
      </w:r>
      <w:bookmarkStart w:id="0" w:name="OLE_LINK13"/>
      <w:bookmarkStart w:id="1" w:name="OLE_LINK14"/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≥</w:t>
      </w:r>
      <w:bookmarkEnd w:id="0"/>
      <w:bookmarkEnd w:id="1"/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颈腰椎治疗多功能牵引床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1、电源：220V±22V   50Hz±1Hz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2、额定输入功率：80VA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3、腰椎牵引行程：0～200mm，允差±10mm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4、腰椎牵引总时间：0～99min范围内设定，级差1min，允差不大于30s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艾灸烟雾净化器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输入电压 AC220V 50Hz ,额定功率 200W ，风速≥17m/s ,过滤效果0.3μm 颗粒达到99.97% ，噪音＜50dB，吸烟管(标配) 万向管￠75mm*L1.4M，风 量 260m³/h- 360m³/h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胎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心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仪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LED显示胎心率数值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探头采用高效抗干扰设计，性能稳定，标准配置2.OMHz超声探头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采用胎心率自相关算法，显示数值准确可靠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具有胎心率数值超范围声光报警功能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雾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化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压缩泵自由空气流量，≥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10L/min，雾粒中位粒径（MMD），输入电压AC220V±10%，输入频率50H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  <w:lang w:val="en-US" w:eastAsia="zh-CN"/>
        </w:rPr>
        <w:t>Z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±1H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  <w:lang w:val="en-US" w:eastAsia="zh-CN"/>
        </w:rPr>
        <w:t>Z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，最大雾化率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0.2mL/min，药液残留量≤1.0mL，最大压力范围0.15～0.4MPa，噪音≤60dB(A)。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8574C"/>
    <w:rsid w:val="46FE4CEC"/>
    <w:rsid w:val="5FB836B2"/>
    <w:rsid w:val="72BD1044"/>
    <w:rsid w:val="7A6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Z6 标底模板201209.dot</Template>
  <Company>user</Company>
  <Pages>1</Pages>
  <Words>234</Words>
  <Characters>247</Characters>
  <Paragraphs>17</Paragraphs>
  <TotalTime>3</TotalTime>
  <ScaleCrop>false</ScaleCrop>
  <LinksUpToDate>false</LinksUpToDate>
  <CharactersWithSpaces>258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2019-07-05T12:01:00Z</dcterms:created>
  <dc:creator>50003275</dc:creator>
  <cp:lastModifiedBy>黄德霖</cp:lastModifiedBy>
  <cp:lastPrinted>2005-03-25T08:08:00Z</cp:lastPrinted>
  <dcterms:modified xsi:type="dcterms:W3CDTF">2021-11-19T05:57:27Z</dcterms:modified>
  <dc:title>招标文件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15426355CAE642F2B2A8D70C241185AD</vt:lpwstr>
  </property>
</Properties>
</file>