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after="0"/>
        <w:jc w:val="center"/>
        <w:rPr>
          <w:rFonts w:hint="eastAsia" w:ascii="Arial" w:hAnsi="Arial"/>
          <w:b/>
          <w:spacing w:val="162"/>
          <w:sz w:val="28"/>
          <w:szCs w:val="28"/>
          <w:highlight w:val="none"/>
        </w:rPr>
      </w:pPr>
      <w:r>
        <w:rPr>
          <w:rStyle w:val="9"/>
          <w:rFonts w:hint="eastAsia" w:ascii="宋体" w:hAnsi="宋体" w:cs="宋体"/>
          <w:sz w:val="30"/>
          <w:szCs w:val="30"/>
        </w:rPr>
        <w:t>询价邀请</w:t>
      </w:r>
      <w:r>
        <w:rPr>
          <w:rFonts w:hint="eastAsia" w:ascii="Arial" w:hAnsi="Arial"/>
          <w:b/>
          <w:sz w:val="28"/>
          <w:szCs w:val="28"/>
          <w:highlight w:val="none"/>
        </w:rPr>
        <w:t>书</w:t>
      </w:r>
    </w:p>
    <w:p>
      <w:pPr>
        <w:tabs>
          <w:tab w:val="left" w:pos="510"/>
        </w:tabs>
        <w:autoSpaceDE w:val="0"/>
        <w:autoSpaceDN w:val="0"/>
        <w:spacing w:line="400" w:lineRule="atLeast"/>
        <w:rPr>
          <w:rFonts w:hint="eastAsia" w:ascii="宋体" w:hAnsi="宋体"/>
          <w:b/>
          <w:sz w:val="24"/>
        </w:rPr>
      </w:pPr>
    </w:p>
    <w:p>
      <w:pPr>
        <w:tabs>
          <w:tab w:val="left" w:pos="510"/>
        </w:tabs>
        <w:autoSpaceDE w:val="0"/>
        <w:autoSpaceDN w:val="0"/>
        <w:spacing w:line="400" w:lineRule="atLeast"/>
        <w:rPr>
          <w:rFonts w:hint="eastAsia" w:ascii="宋体" w:hAnsi="宋体"/>
          <w:b/>
          <w:sz w:val="24"/>
        </w:rPr>
      </w:pPr>
      <w:r>
        <w:rPr>
          <w:rFonts w:hint="eastAsia" w:ascii="宋体" w:hAnsi="宋体"/>
          <w:b/>
          <w:sz w:val="24"/>
        </w:rPr>
        <w:t>招标条件</w:t>
      </w:r>
    </w:p>
    <w:p>
      <w:pPr>
        <w:widowControl/>
        <w:autoSpaceDE w:val="0"/>
        <w:autoSpaceDN w:val="0"/>
        <w:spacing w:line="300" w:lineRule="auto"/>
        <w:ind w:firstLine="499" w:firstLineChars="208"/>
        <w:jc w:val="left"/>
        <w:rPr>
          <w:rFonts w:hint="eastAsia" w:ascii="宋体" w:hAnsi="宋体"/>
          <w:sz w:val="24"/>
        </w:rPr>
      </w:pPr>
      <w:r>
        <w:rPr>
          <w:rFonts w:hint="eastAsia" w:ascii="宋体" w:hAnsi="宋体"/>
          <w:sz w:val="24"/>
        </w:rPr>
        <w:t>本招标项目</w:t>
      </w:r>
      <w:r>
        <w:rPr>
          <w:rFonts w:hint="eastAsia" w:ascii="宋体" w:hAnsi="宋体"/>
          <w:bCs/>
          <w:sz w:val="24"/>
          <w:u w:val="single"/>
          <w:lang w:eastAsia="zh-CN"/>
        </w:rPr>
        <w:t>闽清县20</w:t>
      </w:r>
      <w:r>
        <w:rPr>
          <w:rFonts w:hint="eastAsia" w:ascii="宋体" w:hAnsi="宋体"/>
          <w:bCs/>
          <w:sz w:val="24"/>
          <w:u w:val="single"/>
          <w:lang w:val="en-US" w:eastAsia="zh-CN"/>
        </w:rPr>
        <w:t>21-2022</w:t>
      </w:r>
      <w:r>
        <w:rPr>
          <w:rFonts w:hint="eastAsia" w:ascii="宋体" w:hAnsi="宋体"/>
          <w:bCs/>
          <w:sz w:val="24"/>
          <w:u w:val="single"/>
          <w:lang w:eastAsia="zh-CN"/>
        </w:rPr>
        <w:t>年新立项高标准农田建设项目财务决算审计</w:t>
      </w:r>
      <w:r>
        <w:rPr>
          <w:rFonts w:hint="eastAsia" w:ascii="宋体" w:hAnsi="宋体"/>
          <w:sz w:val="24"/>
        </w:rPr>
        <w:t>已由上级批准，项目业主为</w:t>
      </w:r>
      <w:r>
        <w:rPr>
          <w:rFonts w:hint="eastAsia" w:ascii="宋体" w:hAnsi="宋体"/>
          <w:sz w:val="24"/>
          <w:u w:val="single"/>
          <w:lang w:eastAsia="zh-CN"/>
        </w:rPr>
        <w:t>闽清县农业农村局</w:t>
      </w:r>
      <w:r>
        <w:rPr>
          <w:rFonts w:hint="eastAsia" w:ascii="宋体" w:hAnsi="宋体"/>
          <w:sz w:val="24"/>
        </w:rPr>
        <w:t>，资金来自</w:t>
      </w:r>
      <w:r>
        <w:rPr>
          <w:rFonts w:hint="eastAsia" w:ascii="宋体" w:hAnsi="宋体"/>
          <w:sz w:val="24"/>
          <w:u w:val="single"/>
        </w:rPr>
        <w:t>上级拨款</w:t>
      </w:r>
      <w:r>
        <w:rPr>
          <w:rFonts w:hint="eastAsia" w:ascii="宋体" w:hAnsi="宋体"/>
          <w:sz w:val="24"/>
        </w:rPr>
        <w:t>，招标人为</w:t>
      </w:r>
      <w:r>
        <w:rPr>
          <w:rFonts w:hint="eastAsia" w:ascii="宋体" w:hAnsi="宋体"/>
          <w:sz w:val="24"/>
          <w:u w:val="single"/>
          <w:lang w:eastAsia="zh-CN"/>
        </w:rPr>
        <w:t>闽清县农业农村局</w:t>
      </w:r>
      <w:r>
        <w:rPr>
          <w:rFonts w:hint="eastAsia" w:ascii="宋体" w:hAnsi="宋体"/>
          <w:sz w:val="24"/>
        </w:rPr>
        <w:t>，委托的招标代理单位为</w:t>
      </w:r>
      <w:r>
        <w:rPr>
          <w:rFonts w:hint="eastAsia" w:ascii="宋体" w:hAnsi="宋体"/>
          <w:sz w:val="24"/>
          <w:u w:val="single"/>
          <w:lang w:eastAsia="zh-CN"/>
        </w:rPr>
        <w:t>福建广福联工程管理有限公司</w:t>
      </w:r>
      <w:r>
        <w:rPr>
          <w:rFonts w:hint="eastAsia" w:ascii="宋体" w:hAnsi="宋体"/>
          <w:sz w:val="24"/>
        </w:rPr>
        <w:t>。项目已具备招标条件，现对该项目的</w:t>
      </w:r>
      <w:r>
        <w:rPr>
          <w:rFonts w:hint="eastAsia" w:ascii="宋体" w:hAnsi="宋体"/>
          <w:sz w:val="24"/>
          <w:u w:val="single"/>
          <w:lang w:eastAsia="zh-CN"/>
        </w:rPr>
        <w:t>审计</w:t>
      </w:r>
      <w:r>
        <w:rPr>
          <w:rFonts w:hint="eastAsia" w:ascii="宋体" w:hAnsi="宋体"/>
          <w:sz w:val="24"/>
        </w:rPr>
        <w:t>进行</w:t>
      </w:r>
      <w:r>
        <w:rPr>
          <w:rFonts w:hint="eastAsia" w:ascii="宋体" w:hAnsi="宋体"/>
          <w:sz w:val="24"/>
          <w:u w:val="single"/>
          <w:lang w:eastAsia="zh-CN"/>
        </w:rPr>
        <w:t>询价</w:t>
      </w:r>
      <w:r>
        <w:rPr>
          <w:rFonts w:hint="eastAsia" w:ascii="宋体" w:hAnsi="宋体"/>
          <w:sz w:val="24"/>
        </w:rPr>
        <w:t>招标。</w:t>
      </w:r>
    </w:p>
    <w:p>
      <w:pPr>
        <w:widowControl/>
        <w:numPr>
          <w:ilvl w:val="0"/>
          <w:numId w:val="1"/>
        </w:numPr>
        <w:tabs>
          <w:tab w:val="left" w:pos="900"/>
          <w:tab w:val="left" w:pos="1100"/>
        </w:tabs>
        <w:autoSpaceDE w:val="0"/>
        <w:autoSpaceDN w:val="0"/>
        <w:spacing w:line="300" w:lineRule="auto"/>
        <w:rPr>
          <w:rFonts w:hint="eastAsia" w:ascii="宋体" w:hAnsi="宋体"/>
          <w:b/>
          <w:sz w:val="24"/>
        </w:rPr>
      </w:pPr>
      <w:r>
        <w:rPr>
          <w:rFonts w:hint="eastAsia" w:ascii="宋体" w:hAnsi="宋体"/>
          <w:b/>
          <w:sz w:val="24"/>
        </w:rPr>
        <w:t>项目概况和招标范围</w:t>
      </w:r>
    </w:p>
    <w:p>
      <w:pPr>
        <w:widowControl/>
        <w:numPr>
          <w:ilvl w:val="0"/>
          <w:numId w:val="0"/>
        </w:numPr>
        <w:tabs>
          <w:tab w:val="left" w:pos="900"/>
          <w:tab w:val="left" w:pos="1100"/>
        </w:tabs>
        <w:autoSpaceDE w:val="0"/>
        <w:autoSpaceDN w:val="0"/>
        <w:spacing w:line="300" w:lineRule="auto"/>
        <w:ind w:left="500" w:leftChars="0"/>
        <w:rPr>
          <w:rFonts w:hint="eastAsia" w:ascii="宋体" w:hAnsi="宋体"/>
          <w:sz w:val="24"/>
        </w:rPr>
      </w:pPr>
      <w:r>
        <w:rPr>
          <w:rFonts w:hint="eastAsia" w:ascii="宋体" w:hAnsi="宋体"/>
          <w:sz w:val="24"/>
          <w:lang w:val="en-US" w:eastAsia="zh-CN"/>
        </w:rPr>
        <w:t>1.1</w:t>
      </w:r>
      <w:r>
        <w:rPr>
          <w:rFonts w:hint="eastAsia" w:ascii="宋体" w:hAnsi="宋体"/>
          <w:sz w:val="24"/>
          <w:lang w:eastAsia="zh-CN"/>
        </w:rPr>
        <w:t>审计</w:t>
      </w:r>
      <w:r>
        <w:rPr>
          <w:rFonts w:hint="eastAsia" w:ascii="宋体" w:hAnsi="宋体"/>
          <w:sz w:val="24"/>
        </w:rPr>
        <w:t>项目费用：</w:t>
      </w:r>
    </w:p>
    <w:p>
      <w:pPr>
        <w:widowControl/>
        <w:tabs>
          <w:tab w:val="left" w:pos="900"/>
          <w:tab w:val="left" w:pos="1100"/>
        </w:tabs>
        <w:autoSpaceDE w:val="0"/>
        <w:autoSpaceDN w:val="0"/>
        <w:spacing w:line="300" w:lineRule="auto"/>
        <w:ind w:left="-10" w:firstLine="480" w:firstLineChars="200"/>
        <w:rPr>
          <w:rFonts w:hint="eastAsia" w:ascii="宋体" w:hAnsi="宋体"/>
          <w:sz w:val="24"/>
          <w:u w:val="single"/>
        </w:rPr>
      </w:pPr>
      <w:r>
        <w:rPr>
          <w:rFonts w:hint="eastAsia" w:ascii="宋体" w:hAnsi="宋体"/>
          <w:sz w:val="24"/>
        </w:rPr>
        <w:t>项目投资估算暂定：人民币</w:t>
      </w:r>
      <w:r>
        <w:rPr>
          <w:rFonts w:hint="eastAsia" w:ascii="宋体" w:hAnsi="宋体"/>
          <w:sz w:val="24"/>
          <w:u w:val="single"/>
        </w:rPr>
        <w:t xml:space="preserve"> </w:t>
      </w:r>
      <w:r>
        <w:rPr>
          <w:rFonts w:hint="eastAsia" w:ascii="宋体" w:hAnsi="宋体"/>
          <w:sz w:val="24"/>
          <w:u w:val="single"/>
          <w:lang w:val="en-US" w:eastAsia="zh-CN"/>
        </w:rPr>
        <w:t>6</w:t>
      </w:r>
      <w:r>
        <w:rPr>
          <w:rFonts w:hint="eastAsia" w:ascii="宋体" w:hAnsi="宋体"/>
          <w:sz w:val="24"/>
          <w:u w:val="single"/>
        </w:rPr>
        <w:t xml:space="preserve"> </w:t>
      </w:r>
      <w:r>
        <w:rPr>
          <w:rFonts w:hint="eastAsia" w:ascii="宋体" w:hAnsi="宋体"/>
          <w:sz w:val="24"/>
        </w:rPr>
        <w:t>万元；</w:t>
      </w:r>
    </w:p>
    <w:p>
      <w:pPr>
        <w:widowControl/>
        <w:tabs>
          <w:tab w:val="left" w:pos="900"/>
          <w:tab w:val="left" w:pos="1100"/>
        </w:tabs>
        <w:autoSpaceDE w:val="0"/>
        <w:autoSpaceDN w:val="0"/>
        <w:spacing w:line="300" w:lineRule="auto"/>
        <w:ind w:left="-10" w:firstLine="480" w:firstLineChars="200"/>
        <w:rPr>
          <w:rFonts w:hint="eastAsia" w:ascii="宋体" w:hAnsi="宋体"/>
          <w:sz w:val="24"/>
          <w:highlight w:val="none"/>
        </w:rPr>
      </w:pPr>
      <w:r>
        <w:rPr>
          <w:rFonts w:hint="eastAsia" w:ascii="宋体" w:hAnsi="宋体"/>
          <w:sz w:val="24"/>
        </w:rPr>
        <w:t>本项目</w:t>
      </w:r>
      <w:r>
        <w:rPr>
          <w:rFonts w:hint="eastAsia" w:ascii="宋体" w:hAnsi="宋体"/>
          <w:sz w:val="24"/>
          <w:lang w:eastAsia="zh-CN"/>
        </w:rPr>
        <w:t>审计</w:t>
      </w:r>
      <w:r>
        <w:rPr>
          <w:rFonts w:hint="eastAsia" w:ascii="宋体" w:hAnsi="宋体"/>
          <w:sz w:val="24"/>
        </w:rPr>
        <w:t>费</w:t>
      </w:r>
      <w:r>
        <w:rPr>
          <w:rFonts w:hint="eastAsia" w:ascii="宋体" w:hAnsi="宋体"/>
          <w:sz w:val="24"/>
          <w:u w:val="single"/>
          <w:lang w:eastAsia="zh-CN"/>
        </w:rPr>
        <w:t>最高控制价为</w:t>
      </w:r>
      <w:r>
        <w:rPr>
          <w:rFonts w:hint="eastAsia" w:ascii="宋体" w:hAnsi="宋体"/>
          <w:sz w:val="24"/>
          <w:u w:val="single"/>
          <w:lang w:val="en-US" w:eastAsia="zh-CN"/>
        </w:rPr>
        <w:t>6</w:t>
      </w:r>
      <w:r>
        <w:rPr>
          <w:rFonts w:hint="eastAsia" w:ascii="宋体" w:hAnsi="宋体"/>
          <w:sz w:val="24"/>
          <w:u w:val="single"/>
          <w:lang w:eastAsia="zh-CN"/>
        </w:rPr>
        <w:t>万元，以最低价确定中标单位，最终服务费以实际</w:t>
      </w:r>
      <w:r>
        <w:rPr>
          <w:rFonts w:hint="eastAsia" w:ascii="宋体" w:hAnsi="宋体"/>
          <w:sz w:val="24"/>
          <w:highlight w:val="none"/>
          <w:u w:val="single"/>
          <w:lang w:eastAsia="zh-CN"/>
        </w:rPr>
        <w:t>审计项目数计取</w:t>
      </w:r>
      <w:r>
        <w:rPr>
          <w:rFonts w:hint="eastAsia" w:ascii="宋体" w:hAnsi="宋体"/>
          <w:sz w:val="24"/>
          <w:highlight w:val="none"/>
        </w:rPr>
        <w:t>；</w:t>
      </w:r>
    </w:p>
    <w:p>
      <w:pPr>
        <w:widowControl/>
        <w:numPr>
          <w:ilvl w:val="1"/>
          <w:numId w:val="1"/>
        </w:numPr>
        <w:tabs>
          <w:tab w:val="left" w:pos="900"/>
          <w:tab w:val="left" w:pos="1100"/>
        </w:tabs>
        <w:autoSpaceDE w:val="0"/>
        <w:autoSpaceDN w:val="0"/>
        <w:spacing w:line="300" w:lineRule="auto"/>
        <w:rPr>
          <w:rFonts w:hint="eastAsia" w:ascii="宋体" w:hAnsi="宋体"/>
          <w:b/>
          <w:bCs w:val="0"/>
          <w:sz w:val="24"/>
          <w:highlight w:val="none"/>
          <w:u w:val="single"/>
        </w:rPr>
      </w:pPr>
      <w:r>
        <w:rPr>
          <w:rFonts w:hint="eastAsia" w:ascii="宋体" w:hAnsi="宋体"/>
          <w:sz w:val="24"/>
          <w:highlight w:val="none"/>
          <w:lang w:val="en-US" w:eastAsia="zh-CN"/>
        </w:rPr>
        <w:t>1</w:t>
      </w:r>
      <w:r>
        <w:rPr>
          <w:rFonts w:hint="eastAsia" w:ascii="宋体" w:hAnsi="宋体"/>
          <w:sz w:val="24"/>
          <w:highlight w:val="none"/>
        </w:rPr>
        <w:t>招标范围：</w:t>
      </w:r>
      <w:r>
        <w:rPr>
          <w:rFonts w:hint="eastAsia" w:ascii="宋体" w:hAnsi="宋体"/>
          <w:b/>
          <w:bCs w:val="0"/>
          <w:sz w:val="24"/>
          <w:highlight w:val="none"/>
          <w:u w:val="single"/>
          <w:lang w:eastAsia="zh-CN"/>
        </w:rPr>
        <w:t>按照《中国注册会计师独立审计准则》的要求对闽清县20</w:t>
      </w:r>
      <w:r>
        <w:rPr>
          <w:rFonts w:hint="eastAsia" w:ascii="宋体" w:hAnsi="宋体"/>
          <w:b/>
          <w:bCs w:val="0"/>
          <w:sz w:val="24"/>
          <w:highlight w:val="none"/>
          <w:u w:val="single"/>
          <w:lang w:val="en-US" w:eastAsia="zh-CN"/>
        </w:rPr>
        <w:t>21-2022</w:t>
      </w:r>
      <w:r>
        <w:rPr>
          <w:rFonts w:hint="eastAsia" w:ascii="宋体" w:hAnsi="宋体"/>
          <w:b/>
          <w:bCs w:val="0"/>
          <w:sz w:val="24"/>
          <w:highlight w:val="none"/>
          <w:u w:val="single"/>
          <w:lang w:eastAsia="zh-CN"/>
        </w:rPr>
        <w:t>年新立项高标准农田建设项目财务决算审计（以下简称本项目）进行审计，并出具项目审计报告等相关成果材料。</w:t>
      </w:r>
    </w:p>
    <w:p>
      <w:pPr>
        <w:widowControl/>
        <w:spacing w:line="400" w:lineRule="exact"/>
        <w:ind w:firstLine="480" w:firstLineChars="200"/>
        <w:jc w:val="left"/>
        <w:rPr>
          <w:rFonts w:hint="eastAsia" w:ascii="宋体" w:hAnsi="宋体"/>
          <w:b/>
          <w:bCs/>
          <w:sz w:val="24"/>
          <w:highlight w:val="none"/>
          <w:u w:val="single"/>
        </w:rPr>
      </w:pPr>
      <w:r>
        <w:rPr>
          <w:rFonts w:hint="eastAsia" w:ascii="宋体" w:hAnsi="宋体"/>
          <w:sz w:val="24"/>
          <w:highlight w:val="none"/>
        </w:rPr>
        <w:t>1.</w:t>
      </w:r>
      <w:r>
        <w:rPr>
          <w:rFonts w:hint="eastAsia" w:ascii="宋体" w:hAnsi="宋体"/>
          <w:sz w:val="24"/>
          <w:highlight w:val="none"/>
          <w:lang w:val="en-US" w:eastAsia="zh-CN"/>
        </w:rPr>
        <w:t>2</w:t>
      </w:r>
      <w:r>
        <w:rPr>
          <w:rFonts w:hint="eastAsia" w:ascii="宋体" w:hAnsi="宋体"/>
          <w:sz w:val="24"/>
          <w:highlight w:val="none"/>
          <w:lang w:eastAsia="zh-CN"/>
        </w:rPr>
        <w:t>审计</w:t>
      </w:r>
      <w:r>
        <w:rPr>
          <w:rFonts w:hint="eastAsia" w:ascii="宋体" w:hAnsi="宋体"/>
          <w:sz w:val="24"/>
          <w:highlight w:val="none"/>
        </w:rPr>
        <w:t>周期：</w:t>
      </w:r>
      <w:r>
        <w:rPr>
          <w:rFonts w:hint="eastAsia" w:ascii="宋体" w:hAnsi="宋体" w:cs="宋体"/>
          <w:b/>
          <w:bCs/>
          <w:sz w:val="24"/>
          <w:highlight w:val="none"/>
          <w:u w:val="single"/>
          <w:lang w:val="en-US" w:eastAsia="zh-CN"/>
        </w:rPr>
        <w:t>按审计进度和审计内容制</w:t>
      </w:r>
      <w:bookmarkStart w:id="0" w:name="_GoBack"/>
      <w:bookmarkEnd w:id="0"/>
      <w:r>
        <w:rPr>
          <w:rFonts w:hint="eastAsia" w:ascii="宋体" w:hAnsi="宋体" w:cs="宋体"/>
          <w:b/>
          <w:bCs/>
          <w:sz w:val="24"/>
          <w:highlight w:val="none"/>
          <w:u w:val="single"/>
          <w:lang w:val="en-US" w:eastAsia="zh-CN"/>
        </w:rPr>
        <w:t>定审计实施方案，在审计工作规定时限内按期完成。</w:t>
      </w:r>
    </w:p>
    <w:p>
      <w:pPr>
        <w:widowControl/>
        <w:numPr>
          <w:ilvl w:val="0"/>
          <w:numId w:val="1"/>
        </w:numPr>
        <w:tabs>
          <w:tab w:val="left" w:pos="900"/>
          <w:tab w:val="left" w:pos="1100"/>
        </w:tabs>
        <w:autoSpaceDE w:val="0"/>
        <w:autoSpaceDN w:val="0"/>
        <w:spacing w:line="300" w:lineRule="auto"/>
        <w:rPr>
          <w:rFonts w:hint="eastAsia" w:ascii="宋体" w:hAnsi="宋体"/>
          <w:b/>
          <w:sz w:val="24"/>
        </w:rPr>
      </w:pPr>
      <w:r>
        <w:rPr>
          <w:rFonts w:hint="eastAsia" w:ascii="宋体" w:hAnsi="宋体"/>
          <w:b/>
          <w:sz w:val="24"/>
        </w:rPr>
        <w:t>投标人资格要求及审查办法</w:t>
      </w:r>
    </w:p>
    <w:p>
      <w:pPr>
        <w:widowControl/>
        <w:tabs>
          <w:tab w:val="left" w:pos="900"/>
          <w:tab w:val="left" w:pos="1100"/>
        </w:tabs>
        <w:spacing w:line="420" w:lineRule="exact"/>
        <w:ind w:firstLine="508" w:firstLineChars="212"/>
        <w:rPr>
          <w:rFonts w:hint="eastAsia" w:ascii="宋体" w:hAnsi="宋体"/>
          <w:sz w:val="24"/>
        </w:rPr>
      </w:pPr>
      <w:r>
        <w:rPr>
          <w:rFonts w:hint="eastAsia" w:ascii="宋体" w:hAnsi="宋体"/>
          <w:sz w:val="24"/>
        </w:rPr>
        <w:t>2.1</w:t>
      </w:r>
      <w:r>
        <w:rPr>
          <w:rFonts w:hint="eastAsia" w:ascii="宋体" w:hAnsi="宋体" w:eastAsia="宋体" w:cs="宋体"/>
          <w:b/>
          <w:sz w:val="24"/>
          <w:u w:val="double"/>
          <w:lang w:val="en-US" w:eastAsia="zh-CN"/>
        </w:rPr>
        <w:t>本招标项目要求投标人具备相关部门核发有效的相</w:t>
      </w:r>
      <w:r>
        <w:rPr>
          <w:rFonts w:hint="eastAsia" w:ascii="宋体" w:hAnsi="宋体" w:cs="宋体"/>
          <w:b/>
          <w:sz w:val="24"/>
          <w:u w:val="double"/>
          <w:lang w:eastAsia="zh-CN"/>
        </w:rPr>
        <w:t>应资质的审计公司并</w:t>
      </w:r>
      <w:r>
        <w:rPr>
          <w:rFonts w:hint="eastAsia" w:ascii="宋体" w:hAnsi="宋体" w:eastAsia="宋体" w:cs="宋体"/>
          <w:b/>
          <w:sz w:val="24"/>
          <w:u w:val="double"/>
          <w:lang w:val="en-US" w:eastAsia="zh-CN"/>
        </w:rPr>
        <w:t>具有中华人民共和国会计师事务所执业证书</w:t>
      </w:r>
      <w:r>
        <w:rPr>
          <w:rFonts w:hint="eastAsia" w:ascii="宋体" w:hAnsi="宋体"/>
          <w:sz w:val="24"/>
        </w:rPr>
        <w:t>；</w:t>
      </w:r>
    </w:p>
    <w:p>
      <w:pPr>
        <w:pStyle w:val="5"/>
        <w:autoSpaceDE w:val="0"/>
        <w:autoSpaceDN w:val="0"/>
        <w:spacing w:line="480" w:lineRule="exact"/>
        <w:ind w:firstLine="482" w:firstLineChars="200"/>
        <w:rPr>
          <w:rFonts w:hint="eastAsia" w:ascii="宋体" w:hAnsi="宋体" w:eastAsia="宋体" w:cs="宋体"/>
          <w:b/>
          <w:kern w:val="2"/>
          <w:sz w:val="24"/>
          <w:szCs w:val="24"/>
          <w:u w:val="double"/>
          <w:lang w:val="en-US" w:eastAsia="zh-CN" w:bidi="ar-SA"/>
        </w:rPr>
      </w:pPr>
      <w:r>
        <w:rPr>
          <w:rFonts w:hint="eastAsia" w:hAnsi="宋体"/>
          <w:b/>
          <w:bCs w:val="0"/>
          <w:sz w:val="24"/>
          <w:u w:val="none"/>
          <w:lang w:val="en-US" w:eastAsia="zh-CN"/>
        </w:rPr>
        <w:t>2.2</w:t>
      </w:r>
      <w:r>
        <w:rPr>
          <w:rFonts w:hint="eastAsia" w:ascii="宋体" w:hAnsi="宋体" w:eastAsia="宋体" w:cs="宋体"/>
          <w:b/>
          <w:kern w:val="2"/>
          <w:sz w:val="24"/>
          <w:szCs w:val="24"/>
          <w:u w:val="double"/>
          <w:lang w:val="en-US" w:eastAsia="zh-CN" w:bidi="ar-SA"/>
        </w:rPr>
        <w:t>投标人和拟派项目部人员不得处在县级及以上相关部门作出的行政处罚中明确的从业限制期限内；</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75" w:beforeAutospacing="0" w:after="75" w:afterAutospacing="0" w:line="440" w:lineRule="exact"/>
        <w:ind w:right="0" w:rightChars="0" w:firstLine="480" w:firstLineChars="200"/>
        <w:textAlignment w:val="auto"/>
        <w:rPr>
          <w:rFonts w:hint="eastAsia" w:ascii="宋体" w:hAnsi="宋体" w:eastAsia="宋体" w:cs="宋体"/>
          <w:b/>
          <w:kern w:val="2"/>
          <w:sz w:val="24"/>
          <w:szCs w:val="24"/>
          <w:u w:val="double"/>
          <w:lang w:val="en-US" w:eastAsia="zh-CN" w:bidi="ar-SA"/>
        </w:rPr>
      </w:pPr>
      <w:r>
        <w:rPr>
          <w:rFonts w:hint="eastAsia" w:ascii="宋体" w:hAnsi="宋体"/>
          <w:sz w:val="24"/>
        </w:rPr>
        <w:t>2.</w:t>
      </w:r>
      <w:r>
        <w:rPr>
          <w:rFonts w:hint="eastAsia" w:ascii="宋体" w:hAnsi="宋体"/>
          <w:sz w:val="24"/>
          <w:lang w:val="en-US" w:eastAsia="zh-CN"/>
        </w:rPr>
        <w:t>3</w:t>
      </w:r>
      <w:r>
        <w:rPr>
          <w:rFonts w:hint="eastAsia" w:ascii="宋体" w:hAnsi="宋体" w:eastAsia="宋体" w:cs="宋体"/>
          <w:b/>
          <w:kern w:val="2"/>
          <w:sz w:val="24"/>
          <w:szCs w:val="24"/>
          <w:u w:val="double"/>
          <w:lang w:val="en-US" w:eastAsia="zh-CN" w:bidi="ar-SA"/>
        </w:rPr>
        <w:t>投标人和拟派项目负责人应持有注册会计师执业资格证书且有五年以上执业工作经验。</w:t>
      </w:r>
    </w:p>
    <w:p>
      <w:pPr>
        <w:numPr>
          <w:ilvl w:val="0"/>
          <w:numId w:val="0"/>
        </w:numPr>
        <w:spacing w:line="400" w:lineRule="exact"/>
        <w:ind w:firstLine="482" w:firstLineChars="200"/>
        <w:rPr>
          <w:rFonts w:hint="default" w:ascii="宋体" w:hAnsi="宋体" w:eastAsia="宋体" w:cs="宋体"/>
          <w:b/>
          <w:sz w:val="24"/>
          <w:u w:val="double"/>
          <w:lang w:val="en-US" w:eastAsia="zh-CN"/>
        </w:rPr>
      </w:pPr>
      <w:r>
        <w:rPr>
          <w:rFonts w:hint="eastAsia" w:ascii="宋体" w:hAnsi="宋体"/>
          <w:b/>
          <w:bCs/>
          <w:sz w:val="24"/>
          <w:lang w:val="en-US" w:eastAsia="zh-CN"/>
        </w:rPr>
        <w:t>2.4</w:t>
      </w:r>
      <w:r>
        <w:rPr>
          <w:rFonts w:hint="eastAsia" w:ascii="宋体" w:hAnsi="宋体" w:eastAsia="宋体" w:cs="宋体"/>
          <w:b/>
          <w:sz w:val="24"/>
          <w:u w:val="double"/>
          <w:lang w:val="en-US" w:eastAsia="zh-CN"/>
        </w:rPr>
        <w:t>投标人不得被列入失信被执行人、重大税收违法案件当事人名单、政府采购严重违法失信行为记录名单，须提供本项目招标公告发布日期之后通过“信用中国”网站（www.creditchina.gov.cn）和中国政府采购网（www.ccgp.gov.cn）查询上述信用记录的信用信息查询结果网页打印件（或截图）。</w:t>
      </w:r>
    </w:p>
    <w:p>
      <w:pPr>
        <w:widowControl/>
        <w:tabs>
          <w:tab w:val="left" w:pos="900"/>
          <w:tab w:val="left" w:pos="1100"/>
        </w:tabs>
        <w:autoSpaceDE w:val="0"/>
        <w:autoSpaceDN w:val="0"/>
        <w:spacing w:line="300" w:lineRule="auto"/>
        <w:ind w:left="510"/>
        <w:rPr>
          <w:rFonts w:hint="eastAsia" w:ascii="宋体" w:hAnsi="宋体"/>
          <w:sz w:val="24"/>
        </w:rPr>
      </w:pPr>
      <w:r>
        <w:rPr>
          <w:rFonts w:hint="eastAsia" w:ascii="宋体" w:hAnsi="宋体"/>
          <w:sz w:val="24"/>
        </w:rPr>
        <w:t>2.</w:t>
      </w:r>
      <w:r>
        <w:rPr>
          <w:rFonts w:hint="eastAsia" w:ascii="宋体" w:hAnsi="宋体"/>
          <w:sz w:val="24"/>
          <w:lang w:val="en-US" w:eastAsia="zh-CN"/>
        </w:rPr>
        <w:t>5</w:t>
      </w:r>
      <w:r>
        <w:rPr>
          <w:rFonts w:hint="eastAsia" w:ascii="宋体" w:hAnsi="宋体"/>
          <w:sz w:val="24"/>
        </w:rPr>
        <w:t>本招标项目不接受联合体投标；</w:t>
      </w:r>
    </w:p>
    <w:p>
      <w:pPr>
        <w:widowControl/>
        <w:tabs>
          <w:tab w:val="left" w:pos="900"/>
          <w:tab w:val="left" w:pos="1100"/>
        </w:tabs>
        <w:autoSpaceDE w:val="0"/>
        <w:autoSpaceDN w:val="0"/>
        <w:spacing w:line="300" w:lineRule="auto"/>
        <w:ind w:left="510"/>
        <w:rPr>
          <w:rFonts w:hint="eastAsia" w:ascii="宋体" w:hAnsi="宋体"/>
          <w:sz w:val="24"/>
        </w:rPr>
      </w:pPr>
      <w:r>
        <w:rPr>
          <w:rFonts w:hint="eastAsia" w:ascii="宋体" w:hAnsi="宋体"/>
          <w:sz w:val="24"/>
        </w:rPr>
        <w:t>2.</w:t>
      </w:r>
      <w:r>
        <w:rPr>
          <w:rFonts w:hint="eastAsia" w:ascii="宋体" w:hAnsi="宋体"/>
          <w:sz w:val="24"/>
          <w:lang w:val="en-US" w:eastAsia="zh-CN"/>
        </w:rPr>
        <w:t>6</w:t>
      </w:r>
      <w:r>
        <w:rPr>
          <w:rFonts w:hint="eastAsia" w:ascii="宋体" w:hAnsi="宋体"/>
          <w:sz w:val="24"/>
        </w:rPr>
        <w:t>投标人“类似项目业绩”要求：</w:t>
      </w:r>
      <w:r>
        <w:rPr>
          <w:rFonts w:hint="eastAsia" w:ascii="宋体" w:hAnsi="宋体"/>
          <w:sz w:val="24"/>
          <w:u w:val="single"/>
        </w:rPr>
        <w:t>无</w:t>
      </w:r>
      <w:r>
        <w:rPr>
          <w:rFonts w:hint="eastAsia" w:ascii="宋体" w:hAnsi="宋体"/>
          <w:sz w:val="24"/>
        </w:rPr>
        <w:t>；</w:t>
      </w:r>
    </w:p>
    <w:p>
      <w:pPr>
        <w:widowControl/>
        <w:tabs>
          <w:tab w:val="left" w:pos="900"/>
          <w:tab w:val="left" w:pos="1100"/>
        </w:tabs>
        <w:autoSpaceDE w:val="0"/>
        <w:autoSpaceDN w:val="0"/>
        <w:spacing w:line="300" w:lineRule="auto"/>
        <w:ind w:left="510"/>
        <w:jc w:val="left"/>
        <w:rPr>
          <w:rFonts w:hint="eastAsia" w:ascii="宋体" w:hAnsi="宋体"/>
          <w:sz w:val="24"/>
        </w:rPr>
      </w:pPr>
      <w:r>
        <w:rPr>
          <w:rFonts w:hint="eastAsia" w:ascii="宋体" w:hAnsi="宋体"/>
          <w:sz w:val="24"/>
        </w:rPr>
        <w:t>2.</w:t>
      </w:r>
      <w:r>
        <w:rPr>
          <w:rFonts w:hint="eastAsia" w:ascii="宋体" w:hAnsi="宋体"/>
          <w:sz w:val="24"/>
          <w:lang w:val="en-US" w:eastAsia="zh-CN"/>
        </w:rPr>
        <w:t>7</w:t>
      </w:r>
      <w:r>
        <w:rPr>
          <w:rFonts w:hint="eastAsia" w:ascii="宋体" w:hAnsi="宋体"/>
          <w:sz w:val="24"/>
        </w:rPr>
        <w:t>本招标项目招标人对投标人的资格审查采用的方式：</w:t>
      </w:r>
      <w:r>
        <w:rPr>
          <w:rFonts w:hint="eastAsia" w:ascii="宋体" w:hAnsi="宋体"/>
          <w:sz w:val="24"/>
          <w:u w:val="single"/>
        </w:rPr>
        <w:t>资格后审</w:t>
      </w:r>
      <w:r>
        <w:rPr>
          <w:rFonts w:hint="eastAsia" w:ascii="宋体" w:hAnsi="宋体"/>
          <w:sz w:val="24"/>
        </w:rPr>
        <w:t>。</w:t>
      </w:r>
    </w:p>
    <w:p>
      <w:pPr>
        <w:widowControl/>
        <w:numPr>
          <w:ilvl w:val="0"/>
          <w:numId w:val="1"/>
        </w:numPr>
        <w:tabs>
          <w:tab w:val="left" w:pos="900"/>
          <w:tab w:val="left" w:pos="1100"/>
        </w:tabs>
        <w:autoSpaceDE w:val="0"/>
        <w:autoSpaceDN w:val="0"/>
        <w:spacing w:line="300" w:lineRule="auto"/>
        <w:rPr>
          <w:rFonts w:hint="eastAsia" w:ascii="宋体" w:hAnsi="宋体"/>
          <w:b/>
          <w:sz w:val="24"/>
        </w:rPr>
      </w:pPr>
      <w:r>
        <w:rPr>
          <w:rFonts w:hint="eastAsia" w:ascii="宋体" w:hAnsi="宋体"/>
          <w:b/>
          <w:sz w:val="24"/>
          <w:lang w:eastAsia="zh-CN"/>
        </w:rPr>
        <w:t>询价</w:t>
      </w:r>
      <w:r>
        <w:rPr>
          <w:rFonts w:hint="eastAsia" w:ascii="宋体" w:hAnsi="宋体"/>
          <w:b/>
          <w:sz w:val="24"/>
        </w:rPr>
        <w:t>文件的获取</w:t>
      </w:r>
    </w:p>
    <w:p>
      <w:pPr>
        <w:widowControl/>
        <w:numPr>
          <w:ilvl w:val="1"/>
          <w:numId w:val="1"/>
        </w:numPr>
        <w:tabs>
          <w:tab w:val="left" w:pos="900"/>
          <w:tab w:val="left" w:pos="1100"/>
        </w:tabs>
        <w:autoSpaceDE w:val="0"/>
        <w:autoSpaceDN w:val="0"/>
        <w:spacing w:line="300" w:lineRule="auto"/>
        <w:ind w:left="-10"/>
        <w:rPr>
          <w:rFonts w:hint="eastAsia" w:ascii="宋体" w:hAnsi="宋体"/>
          <w:sz w:val="24"/>
        </w:rPr>
      </w:pPr>
      <w:r>
        <w:rPr>
          <w:rFonts w:hint="eastAsia" w:ascii="宋体" w:hAnsi="宋体"/>
          <w:sz w:val="24"/>
        </w:rPr>
        <w:t>凡有意参加投标者，请于</w:t>
      </w:r>
      <w:r>
        <w:rPr>
          <w:rFonts w:hint="eastAsia" w:ascii="宋体" w:hAnsi="宋体"/>
          <w:sz w:val="24"/>
          <w:u w:val="single"/>
          <w:lang w:val="en-US" w:eastAsia="zh-CN"/>
        </w:rPr>
        <w:t xml:space="preserve"> 2022</w:t>
      </w:r>
      <w:r>
        <w:rPr>
          <w:rFonts w:hint="eastAsia" w:ascii="宋体" w:hAnsi="宋体"/>
          <w:sz w:val="24"/>
          <w:u w:val="single"/>
          <w:lang w:eastAsia="zh-CN"/>
        </w:rPr>
        <w:t>年</w:t>
      </w:r>
      <w:r>
        <w:rPr>
          <w:rFonts w:hint="eastAsia" w:ascii="宋体" w:hAnsi="宋体"/>
          <w:sz w:val="24"/>
          <w:u w:val="single"/>
          <w:lang w:val="en-US" w:eastAsia="zh-CN"/>
        </w:rPr>
        <w:t>7</w:t>
      </w:r>
      <w:r>
        <w:rPr>
          <w:rFonts w:hint="eastAsia" w:ascii="宋体" w:hAnsi="宋体"/>
          <w:sz w:val="24"/>
          <w:u w:val="single"/>
          <w:lang w:eastAsia="zh-CN"/>
        </w:rPr>
        <w:t>月</w:t>
      </w:r>
      <w:r>
        <w:rPr>
          <w:rFonts w:hint="eastAsia" w:ascii="宋体" w:hAnsi="宋体"/>
          <w:sz w:val="24"/>
          <w:u w:val="single"/>
          <w:lang w:val="en-US" w:eastAsia="zh-CN"/>
        </w:rPr>
        <w:t>18</w:t>
      </w:r>
      <w:r>
        <w:rPr>
          <w:rFonts w:hint="eastAsia" w:ascii="宋体" w:hAnsi="宋体"/>
          <w:sz w:val="24"/>
          <w:u w:val="single"/>
          <w:lang w:eastAsia="zh-CN"/>
        </w:rPr>
        <w:t>日至20</w:t>
      </w:r>
      <w:r>
        <w:rPr>
          <w:rFonts w:hint="eastAsia" w:ascii="宋体" w:hAnsi="宋体"/>
          <w:sz w:val="24"/>
          <w:u w:val="single"/>
          <w:lang w:val="en-US" w:eastAsia="zh-CN"/>
        </w:rPr>
        <w:t>22</w:t>
      </w:r>
      <w:r>
        <w:rPr>
          <w:rFonts w:hint="eastAsia" w:ascii="宋体" w:hAnsi="宋体"/>
          <w:sz w:val="24"/>
          <w:u w:val="single"/>
          <w:lang w:eastAsia="zh-CN"/>
        </w:rPr>
        <w:t>年</w:t>
      </w:r>
      <w:r>
        <w:rPr>
          <w:rFonts w:hint="eastAsia" w:ascii="宋体" w:hAnsi="宋体"/>
          <w:sz w:val="24"/>
          <w:u w:val="single"/>
          <w:lang w:val="en-US" w:eastAsia="zh-CN"/>
        </w:rPr>
        <w:t>7</w:t>
      </w:r>
      <w:r>
        <w:rPr>
          <w:rFonts w:hint="eastAsia" w:ascii="宋体" w:hAnsi="宋体"/>
          <w:sz w:val="24"/>
          <w:u w:val="single"/>
          <w:lang w:eastAsia="zh-CN"/>
        </w:rPr>
        <w:t>月</w:t>
      </w:r>
      <w:r>
        <w:rPr>
          <w:rFonts w:hint="eastAsia" w:ascii="宋体" w:hAnsi="宋体"/>
          <w:sz w:val="24"/>
          <w:u w:val="single"/>
          <w:lang w:val="en-US" w:eastAsia="zh-CN"/>
        </w:rPr>
        <w:t>21</w:t>
      </w:r>
      <w:r>
        <w:rPr>
          <w:rFonts w:hint="eastAsia" w:ascii="宋体" w:hAnsi="宋体"/>
          <w:sz w:val="24"/>
          <w:u w:val="single"/>
          <w:lang w:eastAsia="zh-CN"/>
        </w:rPr>
        <w:t>日</w:t>
      </w:r>
      <w:r>
        <w:rPr>
          <w:rFonts w:hint="eastAsia" w:ascii="宋体" w:hAnsi="宋体"/>
          <w:sz w:val="24"/>
        </w:rPr>
        <w:t>，上午</w:t>
      </w:r>
      <w:r>
        <w:rPr>
          <w:rFonts w:hint="eastAsia" w:ascii="宋体" w:hAnsi="宋体"/>
          <w:sz w:val="24"/>
          <w:u w:val="single"/>
        </w:rPr>
        <w:t>9</w:t>
      </w:r>
      <w:r>
        <w:rPr>
          <w:rFonts w:hint="eastAsia" w:ascii="宋体" w:hAnsi="宋体"/>
          <w:sz w:val="24"/>
        </w:rPr>
        <w:t>时</w:t>
      </w:r>
      <w:r>
        <w:rPr>
          <w:rFonts w:hint="eastAsia" w:ascii="宋体" w:hAnsi="宋体"/>
          <w:sz w:val="24"/>
          <w:u w:val="single"/>
        </w:rPr>
        <w:t>00</w:t>
      </w:r>
      <w:r>
        <w:rPr>
          <w:rFonts w:hint="eastAsia" w:ascii="宋体" w:hAnsi="宋体"/>
          <w:sz w:val="24"/>
        </w:rPr>
        <w:t>分至</w:t>
      </w:r>
      <w:r>
        <w:rPr>
          <w:rFonts w:hint="eastAsia" w:ascii="宋体" w:hAnsi="宋体"/>
          <w:sz w:val="24"/>
          <w:u w:val="single"/>
        </w:rPr>
        <w:t>12</w:t>
      </w:r>
      <w:r>
        <w:rPr>
          <w:rFonts w:hint="eastAsia" w:ascii="宋体" w:hAnsi="宋体"/>
          <w:sz w:val="24"/>
        </w:rPr>
        <w:t>时</w:t>
      </w:r>
      <w:r>
        <w:rPr>
          <w:rFonts w:hint="eastAsia" w:ascii="宋体" w:hAnsi="宋体"/>
          <w:sz w:val="24"/>
          <w:u w:val="single"/>
        </w:rPr>
        <w:t>00</w:t>
      </w:r>
      <w:r>
        <w:rPr>
          <w:rFonts w:hint="eastAsia" w:ascii="宋体" w:hAnsi="宋体"/>
          <w:sz w:val="24"/>
        </w:rPr>
        <w:t>分，下午</w:t>
      </w:r>
      <w:r>
        <w:rPr>
          <w:rFonts w:hint="eastAsia" w:ascii="宋体" w:hAnsi="宋体"/>
          <w:sz w:val="24"/>
          <w:u w:val="single"/>
        </w:rPr>
        <w:t>2</w:t>
      </w:r>
      <w:r>
        <w:rPr>
          <w:rFonts w:hint="eastAsia" w:ascii="宋体" w:hAnsi="宋体"/>
          <w:sz w:val="24"/>
        </w:rPr>
        <w:t>时</w:t>
      </w:r>
      <w:r>
        <w:rPr>
          <w:rFonts w:hint="eastAsia" w:ascii="宋体" w:hAnsi="宋体"/>
          <w:sz w:val="24"/>
          <w:u w:val="single"/>
        </w:rPr>
        <w:t>30</w:t>
      </w:r>
      <w:r>
        <w:rPr>
          <w:rFonts w:hint="eastAsia" w:ascii="宋体" w:hAnsi="宋体"/>
          <w:sz w:val="24"/>
        </w:rPr>
        <w:t>分至</w:t>
      </w:r>
      <w:r>
        <w:rPr>
          <w:rFonts w:hint="eastAsia" w:ascii="宋体" w:hAnsi="宋体"/>
          <w:sz w:val="24"/>
          <w:u w:val="single"/>
        </w:rPr>
        <w:t>5</w:t>
      </w:r>
      <w:r>
        <w:rPr>
          <w:rFonts w:hint="eastAsia" w:ascii="宋体" w:hAnsi="宋体"/>
          <w:sz w:val="24"/>
        </w:rPr>
        <w:t>时</w:t>
      </w:r>
      <w:r>
        <w:rPr>
          <w:rFonts w:hint="eastAsia" w:ascii="宋体" w:hAnsi="宋体"/>
          <w:sz w:val="24"/>
          <w:u w:val="single"/>
        </w:rPr>
        <w:t>00</w:t>
      </w:r>
      <w:r>
        <w:rPr>
          <w:rFonts w:hint="eastAsia" w:ascii="宋体" w:hAnsi="宋体"/>
          <w:sz w:val="24"/>
        </w:rPr>
        <w:t>分(北京时间，下同)，到</w:t>
      </w:r>
      <w:r>
        <w:rPr>
          <w:rFonts w:hint="eastAsia" w:ascii="宋体" w:hAnsi="宋体"/>
          <w:sz w:val="24"/>
          <w:u w:val="single"/>
        </w:rPr>
        <w:t>福州市鼓楼区湖东路298号伊法达大厦9层福建广福联工程管理有限公司</w:t>
      </w:r>
      <w:r>
        <w:rPr>
          <w:rFonts w:hint="eastAsia" w:ascii="宋体" w:hAnsi="宋体"/>
          <w:sz w:val="24"/>
        </w:rPr>
        <w:t>购买</w:t>
      </w:r>
      <w:r>
        <w:rPr>
          <w:rFonts w:hint="eastAsia" w:ascii="宋体" w:hAnsi="宋体"/>
          <w:sz w:val="24"/>
          <w:lang w:eastAsia="zh-CN"/>
        </w:rPr>
        <w:t>询价文件</w:t>
      </w:r>
      <w:r>
        <w:rPr>
          <w:rFonts w:hint="eastAsia" w:ascii="宋体" w:hAnsi="宋体"/>
          <w:sz w:val="24"/>
        </w:rPr>
        <w:t>等资料。</w:t>
      </w:r>
    </w:p>
    <w:p>
      <w:pPr>
        <w:widowControl/>
        <w:numPr>
          <w:ilvl w:val="0"/>
          <w:numId w:val="1"/>
        </w:numPr>
        <w:tabs>
          <w:tab w:val="left" w:pos="900"/>
          <w:tab w:val="left" w:pos="1100"/>
        </w:tabs>
        <w:autoSpaceDE w:val="0"/>
        <w:autoSpaceDN w:val="0"/>
        <w:spacing w:line="300" w:lineRule="auto"/>
        <w:rPr>
          <w:rFonts w:hint="eastAsia" w:ascii="宋体" w:hAnsi="宋体"/>
          <w:b/>
          <w:sz w:val="24"/>
        </w:rPr>
      </w:pPr>
      <w:r>
        <w:rPr>
          <w:rFonts w:hint="eastAsia" w:ascii="宋体" w:hAnsi="宋体"/>
          <w:b/>
          <w:sz w:val="24"/>
        </w:rPr>
        <w:t>评标办法</w:t>
      </w:r>
    </w:p>
    <w:p>
      <w:pPr>
        <w:widowControl/>
        <w:tabs>
          <w:tab w:val="left" w:pos="900"/>
          <w:tab w:val="left" w:pos="1100"/>
        </w:tabs>
        <w:autoSpaceDE w:val="0"/>
        <w:autoSpaceDN w:val="0"/>
        <w:spacing w:line="300" w:lineRule="auto"/>
        <w:rPr>
          <w:rFonts w:hint="eastAsia" w:ascii="宋体" w:hAnsi="宋体"/>
          <w:sz w:val="24"/>
          <w:u w:val="single"/>
        </w:rPr>
      </w:pPr>
      <w:r>
        <w:rPr>
          <w:rFonts w:hint="eastAsia" w:ascii="宋体" w:hAnsi="宋体"/>
          <w:sz w:val="24"/>
        </w:rPr>
        <w:t xml:space="preserve">    本招标项目采用的评标办法：</w:t>
      </w:r>
      <w:r>
        <w:rPr>
          <w:rFonts w:hint="eastAsia" w:ascii="宋体" w:hAnsi="宋体"/>
          <w:sz w:val="24"/>
          <w:u w:val="single"/>
        </w:rPr>
        <w:t>最低中标法</w:t>
      </w:r>
      <w:r>
        <w:rPr>
          <w:rFonts w:hint="eastAsia" w:ascii="宋体" w:hAnsi="宋体"/>
          <w:sz w:val="24"/>
        </w:rPr>
        <w:t>。</w:t>
      </w:r>
    </w:p>
    <w:p>
      <w:pPr>
        <w:widowControl/>
        <w:numPr>
          <w:ilvl w:val="0"/>
          <w:numId w:val="1"/>
        </w:numPr>
        <w:tabs>
          <w:tab w:val="left" w:pos="900"/>
          <w:tab w:val="left" w:pos="1100"/>
        </w:tabs>
        <w:autoSpaceDE w:val="0"/>
        <w:autoSpaceDN w:val="0"/>
        <w:spacing w:line="300" w:lineRule="auto"/>
        <w:jc w:val="left"/>
        <w:rPr>
          <w:rFonts w:hint="eastAsia" w:ascii="宋体" w:hAnsi="宋体"/>
          <w:b/>
          <w:sz w:val="24"/>
        </w:rPr>
      </w:pPr>
      <w:r>
        <w:rPr>
          <w:rFonts w:hint="eastAsia" w:ascii="宋体" w:hAnsi="宋体"/>
          <w:b/>
          <w:sz w:val="24"/>
        </w:rPr>
        <w:t>投标文件的提交</w:t>
      </w:r>
    </w:p>
    <w:p>
      <w:pPr>
        <w:widowControl/>
        <w:numPr>
          <w:ilvl w:val="1"/>
          <w:numId w:val="1"/>
        </w:numPr>
        <w:tabs>
          <w:tab w:val="left" w:pos="900"/>
          <w:tab w:val="left" w:pos="1100"/>
        </w:tabs>
        <w:autoSpaceDE w:val="0"/>
        <w:autoSpaceDN w:val="0"/>
        <w:spacing w:line="300" w:lineRule="auto"/>
        <w:ind w:left="-10"/>
        <w:jc w:val="left"/>
        <w:rPr>
          <w:rFonts w:hint="eastAsia" w:ascii="宋体" w:hAnsi="宋体"/>
          <w:sz w:val="24"/>
          <w:u w:val="single"/>
        </w:rPr>
      </w:pPr>
      <w:r>
        <w:rPr>
          <w:rFonts w:hint="eastAsia" w:ascii="宋体" w:hAnsi="宋体"/>
          <w:sz w:val="24"/>
        </w:rPr>
        <w:t>提交投标文件的截止时间：</w:t>
      </w:r>
      <w:r>
        <w:rPr>
          <w:rFonts w:hint="eastAsia" w:ascii="宋体" w:hAnsi="宋体"/>
          <w:sz w:val="24"/>
          <w:u w:val="single"/>
          <w:lang w:eastAsia="zh-CN"/>
        </w:rPr>
        <w:t>20</w:t>
      </w:r>
      <w:r>
        <w:rPr>
          <w:rFonts w:hint="eastAsia" w:ascii="宋体" w:hAnsi="宋体"/>
          <w:sz w:val="24"/>
          <w:u w:val="single"/>
          <w:lang w:val="en-US" w:eastAsia="zh-CN"/>
        </w:rPr>
        <w:t>22</w:t>
      </w:r>
      <w:r>
        <w:rPr>
          <w:rFonts w:hint="eastAsia" w:ascii="宋体" w:hAnsi="宋体"/>
          <w:sz w:val="24"/>
          <w:u w:val="single"/>
          <w:lang w:eastAsia="zh-CN"/>
        </w:rPr>
        <w:t>年</w:t>
      </w:r>
      <w:r>
        <w:rPr>
          <w:rFonts w:hint="eastAsia" w:ascii="宋体" w:hAnsi="宋体"/>
          <w:sz w:val="24"/>
          <w:u w:val="single"/>
          <w:lang w:val="en-US" w:eastAsia="zh-CN"/>
        </w:rPr>
        <w:t>7月22日10</w:t>
      </w:r>
      <w:r>
        <w:rPr>
          <w:rFonts w:hint="eastAsia" w:ascii="宋体" w:hAnsi="宋体"/>
          <w:sz w:val="24"/>
          <w:u w:val="single"/>
          <w:lang w:eastAsia="zh-CN"/>
        </w:rPr>
        <w:t>时</w:t>
      </w:r>
      <w:r>
        <w:rPr>
          <w:rFonts w:hint="eastAsia" w:ascii="宋体" w:hAnsi="宋体"/>
          <w:sz w:val="24"/>
          <w:u w:val="single"/>
          <w:lang w:val="en-US" w:eastAsia="zh-CN"/>
        </w:rPr>
        <w:t>0</w:t>
      </w:r>
      <w:r>
        <w:rPr>
          <w:rFonts w:hint="eastAsia" w:ascii="宋体" w:hAnsi="宋体"/>
          <w:sz w:val="24"/>
          <w:u w:val="single"/>
          <w:lang w:eastAsia="zh-CN"/>
        </w:rPr>
        <w:t>0分</w:t>
      </w:r>
      <w:r>
        <w:rPr>
          <w:rFonts w:hint="eastAsia" w:ascii="宋体" w:hAnsi="宋体"/>
          <w:sz w:val="24"/>
        </w:rPr>
        <w:t>，提交投标文件的地点为：</w:t>
      </w:r>
      <w:r>
        <w:rPr>
          <w:rFonts w:hint="eastAsia" w:ascii="宋体" w:hAnsi="宋体"/>
          <w:sz w:val="24"/>
          <w:u w:val="single"/>
        </w:rPr>
        <w:t>福州市鼓楼区湖东路298号伊法达大厦9层福建广福联工程管理有限公司</w:t>
      </w:r>
      <w:r>
        <w:rPr>
          <w:rFonts w:hint="eastAsia" w:ascii="宋体" w:hAnsi="宋体"/>
          <w:sz w:val="24"/>
        </w:rPr>
        <w:t>。</w:t>
      </w:r>
    </w:p>
    <w:p>
      <w:pPr>
        <w:widowControl/>
        <w:numPr>
          <w:ilvl w:val="1"/>
          <w:numId w:val="1"/>
        </w:numPr>
        <w:tabs>
          <w:tab w:val="left" w:pos="900"/>
          <w:tab w:val="left" w:pos="1100"/>
        </w:tabs>
        <w:autoSpaceDE w:val="0"/>
        <w:autoSpaceDN w:val="0"/>
        <w:spacing w:line="300" w:lineRule="auto"/>
        <w:ind w:left="-10"/>
        <w:jc w:val="left"/>
        <w:rPr>
          <w:rFonts w:hint="eastAsia" w:ascii="宋体" w:hAnsi="宋体"/>
          <w:sz w:val="24"/>
          <w:u w:val="single"/>
        </w:rPr>
      </w:pPr>
      <w:r>
        <w:rPr>
          <w:rFonts w:hint="eastAsia" w:ascii="宋体" w:hAnsi="宋体"/>
          <w:b/>
          <w:sz w:val="24"/>
          <w:u w:val="single"/>
        </w:rPr>
        <w:t>在递交投标文件的同时，投标人拟派出的授权委托人应当持授权委托书原件及购买</w:t>
      </w:r>
      <w:r>
        <w:rPr>
          <w:rFonts w:hint="eastAsia" w:ascii="宋体" w:hAnsi="宋体"/>
          <w:b/>
          <w:sz w:val="24"/>
          <w:u w:val="single"/>
          <w:lang w:eastAsia="zh-CN"/>
        </w:rPr>
        <w:t>询价文件</w:t>
      </w:r>
      <w:r>
        <w:rPr>
          <w:rFonts w:hint="eastAsia" w:ascii="宋体" w:hAnsi="宋体"/>
          <w:b/>
          <w:sz w:val="24"/>
          <w:u w:val="single"/>
        </w:rPr>
        <w:t>的票据原件到场核验，否则其投标文件将不予接收。逾期送达的或未送达指定地点的或投标文件密封不符合规定要求的投标文件，招标人不予受理</w:t>
      </w:r>
      <w:r>
        <w:rPr>
          <w:rFonts w:hint="eastAsia" w:ascii="宋体" w:hAnsi="宋体"/>
          <w:sz w:val="24"/>
        </w:rPr>
        <w:t>。</w:t>
      </w:r>
    </w:p>
    <w:p>
      <w:pPr>
        <w:widowControl/>
        <w:numPr>
          <w:ilvl w:val="0"/>
          <w:numId w:val="1"/>
        </w:numPr>
        <w:tabs>
          <w:tab w:val="left" w:pos="900"/>
          <w:tab w:val="left" w:pos="1100"/>
        </w:tabs>
        <w:autoSpaceDE w:val="0"/>
        <w:autoSpaceDN w:val="0"/>
        <w:spacing w:line="300" w:lineRule="auto"/>
        <w:jc w:val="left"/>
        <w:rPr>
          <w:rFonts w:hint="eastAsia" w:ascii="宋体" w:hAnsi="宋体"/>
          <w:b/>
          <w:sz w:val="24"/>
        </w:rPr>
      </w:pPr>
      <w:r>
        <w:rPr>
          <w:rFonts w:hint="eastAsia" w:ascii="宋体" w:hAnsi="宋体"/>
          <w:b/>
          <w:sz w:val="24"/>
        </w:rPr>
        <w:t>发布信息的媒介</w:t>
      </w:r>
    </w:p>
    <w:p>
      <w:pPr>
        <w:widowControl/>
        <w:tabs>
          <w:tab w:val="left" w:pos="900"/>
          <w:tab w:val="left" w:pos="1100"/>
        </w:tabs>
        <w:autoSpaceDE w:val="0"/>
        <w:autoSpaceDN w:val="0"/>
        <w:spacing w:line="300" w:lineRule="auto"/>
        <w:jc w:val="left"/>
        <w:rPr>
          <w:rFonts w:hint="eastAsia" w:ascii="宋体" w:hAnsi="宋体"/>
          <w:sz w:val="24"/>
        </w:rPr>
      </w:pPr>
      <w:r>
        <w:rPr>
          <w:rFonts w:hint="eastAsia" w:ascii="宋体" w:hAnsi="宋体"/>
          <w:sz w:val="24"/>
        </w:rPr>
        <w:t xml:space="preserve">    本次招标信息在</w:t>
      </w:r>
      <w:r>
        <w:rPr>
          <w:rFonts w:hint="eastAsia" w:ascii="宋体" w:hAnsi="宋体"/>
          <w:sz w:val="24"/>
          <w:u w:val="single"/>
          <w:lang w:eastAsia="zh-CN"/>
        </w:rPr>
        <w:t>闽清县农业农村局指定媒体</w:t>
      </w:r>
      <w:r>
        <w:rPr>
          <w:rFonts w:hint="eastAsia" w:ascii="宋体" w:hAnsi="宋体"/>
          <w:sz w:val="24"/>
        </w:rPr>
        <w:t>上发布。</w:t>
      </w:r>
    </w:p>
    <w:p>
      <w:pPr>
        <w:widowControl/>
        <w:numPr>
          <w:ilvl w:val="0"/>
          <w:numId w:val="1"/>
        </w:numPr>
        <w:tabs>
          <w:tab w:val="left" w:pos="900"/>
          <w:tab w:val="left" w:pos="1100"/>
        </w:tabs>
        <w:autoSpaceDE w:val="0"/>
        <w:autoSpaceDN w:val="0"/>
        <w:spacing w:line="300" w:lineRule="auto"/>
        <w:jc w:val="left"/>
        <w:rPr>
          <w:rFonts w:hint="eastAsia" w:ascii="宋体" w:hAnsi="宋体"/>
          <w:b/>
          <w:sz w:val="24"/>
        </w:rPr>
      </w:pPr>
      <w:r>
        <w:rPr>
          <w:rFonts w:hint="eastAsia" w:ascii="宋体" w:hAnsi="宋体"/>
          <w:b/>
          <w:sz w:val="24"/>
        </w:rPr>
        <w:t>联系方式</w:t>
      </w:r>
    </w:p>
    <w:p>
      <w:pPr>
        <w:pStyle w:val="4"/>
        <w:autoSpaceDE w:val="0"/>
        <w:autoSpaceDN w:val="0"/>
        <w:snapToGrid w:val="0"/>
        <w:spacing w:before="156" w:beforeLines="50" w:after="156" w:afterLines="50" w:line="420" w:lineRule="exact"/>
        <w:ind w:firstLine="480"/>
        <w:rPr>
          <w:rFonts w:hint="eastAsia" w:ascii="宋体" w:hAnsi="宋体" w:eastAsia="宋体"/>
          <w:sz w:val="24"/>
          <w:lang w:eastAsia="zh-CN"/>
        </w:rPr>
      </w:pPr>
      <w:r>
        <w:rPr>
          <w:rFonts w:hint="eastAsia" w:ascii="宋体" w:hAnsi="宋体"/>
          <w:sz w:val="24"/>
        </w:rPr>
        <w:t>招标人：</w:t>
      </w:r>
      <w:r>
        <w:rPr>
          <w:rFonts w:hint="eastAsia" w:ascii="宋体" w:hAnsi="宋体"/>
          <w:sz w:val="24"/>
          <w:u w:val="single"/>
          <w:lang w:eastAsia="zh-CN"/>
        </w:rPr>
        <w:t>闽清县农业农村局</w:t>
      </w:r>
    </w:p>
    <w:p>
      <w:pPr>
        <w:pStyle w:val="4"/>
        <w:autoSpaceDE w:val="0"/>
        <w:autoSpaceDN w:val="0"/>
        <w:snapToGrid w:val="0"/>
        <w:spacing w:before="156" w:beforeLines="50" w:after="156" w:afterLines="50" w:line="420" w:lineRule="exact"/>
        <w:ind w:firstLine="480"/>
        <w:rPr>
          <w:rFonts w:hint="eastAsia" w:ascii="宋体" w:hAnsi="宋体"/>
          <w:sz w:val="24"/>
          <w:u w:val="single"/>
          <w:lang w:eastAsia="zh-CN"/>
        </w:rPr>
      </w:pPr>
      <w:r>
        <w:rPr>
          <w:rFonts w:hint="eastAsia" w:ascii="宋体" w:hAnsi="宋体"/>
          <w:sz w:val="24"/>
        </w:rPr>
        <w:t>地  址：</w:t>
      </w:r>
      <w:r>
        <w:rPr>
          <w:rFonts w:hint="eastAsia" w:ascii="宋体" w:hAnsi="宋体"/>
          <w:sz w:val="24"/>
          <w:u w:val="single"/>
          <w:lang w:eastAsia="zh-CN"/>
        </w:rPr>
        <w:t>闽清县梅溪路936号</w:t>
      </w:r>
    </w:p>
    <w:p>
      <w:pPr>
        <w:pStyle w:val="6"/>
        <w:keepNext w:val="0"/>
        <w:keepLines w:val="0"/>
        <w:pageBreakBefore w:val="0"/>
        <w:widowControl/>
        <w:kinsoku/>
        <w:wordWrap/>
        <w:overflowPunct/>
        <w:topLinePunct w:val="0"/>
        <w:autoSpaceDE/>
        <w:autoSpaceDN/>
        <w:bidi w:val="0"/>
        <w:adjustRightInd w:val="0"/>
        <w:snapToGrid w:val="0"/>
        <w:spacing w:after="0"/>
        <w:ind w:firstLine="480"/>
        <w:textAlignment w:val="auto"/>
        <w:rPr>
          <w:rFonts w:hint="eastAsia" w:ascii="宋体" w:hAnsi="宋体" w:eastAsia="宋体"/>
          <w:b w:val="0"/>
          <w:bCs w:val="0"/>
          <w:sz w:val="24"/>
          <w:u w:val="single"/>
          <w:lang w:eastAsia="zh-CN"/>
        </w:rPr>
      </w:pPr>
      <w:r>
        <w:rPr>
          <w:rFonts w:hint="eastAsia" w:ascii="宋体" w:hAnsi="宋体"/>
          <w:sz w:val="24"/>
        </w:rPr>
        <w:t>电  话：</w:t>
      </w:r>
      <w:r>
        <w:rPr>
          <w:rFonts w:hint="eastAsia" w:ascii="宋体" w:hAnsi="宋体"/>
          <w:b w:val="0"/>
          <w:bCs w:val="0"/>
          <w:color w:val="000000"/>
          <w:szCs w:val="21"/>
          <w:u w:val="single"/>
        </w:rPr>
        <w:t>0591-22371745</w:t>
      </w:r>
    </w:p>
    <w:p>
      <w:pPr>
        <w:pStyle w:val="4"/>
        <w:autoSpaceDE w:val="0"/>
        <w:autoSpaceDN w:val="0"/>
        <w:snapToGrid w:val="0"/>
        <w:spacing w:before="156" w:beforeLines="50" w:after="156" w:afterLines="50" w:line="420" w:lineRule="exact"/>
        <w:ind w:firstLine="480"/>
        <w:rPr>
          <w:rFonts w:hint="eastAsia" w:ascii="宋体" w:hAnsi="宋体" w:eastAsia="宋体"/>
          <w:sz w:val="24"/>
          <w:u w:val="single"/>
          <w:lang w:eastAsia="zh-CN"/>
        </w:rPr>
      </w:pPr>
      <w:r>
        <w:rPr>
          <w:rFonts w:hint="eastAsia" w:ascii="宋体" w:hAnsi="宋体"/>
          <w:sz w:val="24"/>
        </w:rPr>
        <w:t>联系人：</w:t>
      </w:r>
      <w:r>
        <w:rPr>
          <w:rFonts w:hint="eastAsia" w:ascii="宋体" w:hAnsi="宋体"/>
          <w:sz w:val="24"/>
          <w:u w:val="single"/>
          <w:lang w:eastAsia="zh-CN"/>
        </w:rPr>
        <w:t>梁主任</w:t>
      </w:r>
    </w:p>
    <w:p>
      <w:pPr>
        <w:pStyle w:val="4"/>
        <w:autoSpaceDE w:val="0"/>
        <w:autoSpaceDN w:val="0"/>
        <w:snapToGrid w:val="0"/>
        <w:spacing w:before="156" w:beforeLines="50" w:after="156" w:afterLines="50" w:line="420" w:lineRule="exact"/>
        <w:ind w:firstLine="480"/>
        <w:rPr>
          <w:rFonts w:hint="eastAsia" w:ascii="宋体" w:hAnsi="宋体"/>
          <w:sz w:val="24"/>
        </w:rPr>
      </w:pPr>
    </w:p>
    <w:p>
      <w:pPr>
        <w:pStyle w:val="4"/>
        <w:autoSpaceDE w:val="0"/>
        <w:autoSpaceDN w:val="0"/>
        <w:snapToGrid w:val="0"/>
        <w:spacing w:before="156" w:beforeLines="50" w:after="156" w:afterLines="50" w:line="420" w:lineRule="exact"/>
        <w:ind w:firstLine="480"/>
        <w:rPr>
          <w:rFonts w:hint="eastAsia" w:ascii="宋体" w:hAnsi="宋体" w:eastAsia="宋体"/>
          <w:sz w:val="24"/>
          <w:u w:val="single"/>
          <w:lang w:eastAsia="zh-CN"/>
        </w:rPr>
      </w:pPr>
      <w:r>
        <w:rPr>
          <w:rFonts w:hint="eastAsia" w:ascii="宋体" w:hAnsi="宋体"/>
          <w:sz w:val="24"/>
        </w:rPr>
        <w:t>招标代理机构：</w:t>
      </w:r>
      <w:r>
        <w:rPr>
          <w:rFonts w:hint="eastAsia" w:ascii="宋体" w:hAnsi="宋体"/>
          <w:sz w:val="24"/>
          <w:u w:val="single"/>
          <w:lang w:eastAsia="zh-CN"/>
        </w:rPr>
        <w:t>福建广福联工程管理有限公司</w:t>
      </w:r>
    </w:p>
    <w:p>
      <w:pPr>
        <w:pStyle w:val="4"/>
        <w:autoSpaceDE w:val="0"/>
        <w:autoSpaceDN w:val="0"/>
        <w:snapToGrid w:val="0"/>
        <w:spacing w:before="156" w:beforeLines="50" w:after="156" w:afterLines="50" w:line="420" w:lineRule="exact"/>
        <w:ind w:left="1439" w:leftChars="228" w:hanging="960" w:hangingChars="400"/>
        <w:rPr>
          <w:rFonts w:hint="eastAsia" w:ascii="宋体" w:hAnsi="宋体" w:eastAsia="宋体"/>
          <w:sz w:val="24"/>
          <w:u w:val="single"/>
          <w:lang w:eastAsia="zh-CN"/>
        </w:rPr>
      </w:pPr>
      <w:r>
        <w:rPr>
          <w:rFonts w:hint="eastAsia" w:ascii="宋体" w:hAnsi="宋体"/>
          <w:sz w:val="24"/>
        </w:rPr>
        <w:t>地  址：</w:t>
      </w:r>
      <w:r>
        <w:rPr>
          <w:rFonts w:hint="eastAsia" w:ascii="宋体"/>
          <w:sz w:val="24"/>
          <w:u w:val="single"/>
          <w:lang w:eastAsia="zh-CN"/>
        </w:rPr>
        <w:t>福州市鼓楼区湖东路298号伊法达大厦9层</w:t>
      </w:r>
    </w:p>
    <w:p>
      <w:pPr>
        <w:pStyle w:val="4"/>
        <w:autoSpaceDE w:val="0"/>
        <w:autoSpaceDN w:val="0"/>
        <w:snapToGrid w:val="0"/>
        <w:spacing w:before="156" w:beforeLines="50" w:after="156" w:afterLines="50" w:line="420" w:lineRule="exact"/>
        <w:ind w:firstLine="480"/>
        <w:rPr>
          <w:rFonts w:hint="eastAsia" w:ascii="宋体" w:hAnsi="宋体"/>
          <w:sz w:val="24"/>
          <w:u w:val="single"/>
        </w:rPr>
      </w:pPr>
      <w:r>
        <w:rPr>
          <w:rFonts w:hint="eastAsia" w:ascii="宋体" w:hAnsi="宋体"/>
          <w:sz w:val="24"/>
        </w:rPr>
        <w:t>电  话：</w:t>
      </w:r>
      <w:r>
        <w:rPr>
          <w:rFonts w:hint="eastAsia" w:ascii="宋体" w:hAnsi="宋体"/>
          <w:sz w:val="24"/>
          <w:u w:val="single"/>
          <w:lang w:val="en-US" w:eastAsia="zh-CN"/>
        </w:rPr>
        <w:t>0591-87821545</w:t>
      </w:r>
      <w:r>
        <w:rPr>
          <w:rFonts w:hint="eastAsia" w:ascii="宋体" w:hAnsi="宋体"/>
          <w:sz w:val="24"/>
        </w:rPr>
        <w:t>联系人：</w:t>
      </w:r>
      <w:r>
        <w:rPr>
          <w:rFonts w:hint="eastAsia" w:ascii="宋体" w:hAnsi="宋体"/>
          <w:sz w:val="24"/>
          <w:u w:val="single"/>
          <w:lang w:eastAsia="zh-CN"/>
        </w:rPr>
        <w:t>张</w:t>
      </w:r>
      <w:r>
        <w:rPr>
          <w:rFonts w:hint="eastAsia" w:ascii="宋体" w:hAnsi="宋体"/>
          <w:sz w:val="24"/>
          <w:u w:val="single"/>
        </w:rPr>
        <w:t>女士</w:t>
      </w:r>
    </w:p>
    <w:p>
      <w:pPr>
        <w:pStyle w:val="4"/>
        <w:autoSpaceDE w:val="0"/>
        <w:autoSpaceDN w:val="0"/>
        <w:snapToGrid w:val="0"/>
        <w:spacing w:before="156" w:beforeLines="50" w:after="156" w:afterLines="50" w:line="420" w:lineRule="exact"/>
        <w:ind w:firstLine="0" w:firstLineChars="0"/>
        <w:rPr>
          <w:rFonts w:hint="eastAsia" w:ascii="宋体" w:hAnsi="宋体"/>
          <w:sz w:val="24"/>
        </w:rPr>
      </w:pPr>
    </w:p>
    <w:p>
      <w:pPr>
        <w:pStyle w:val="4"/>
        <w:autoSpaceDE w:val="0"/>
        <w:autoSpaceDN w:val="0"/>
        <w:snapToGrid w:val="0"/>
        <w:spacing w:before="156" w:beforeLines="50" w:after="156" w:afterLines="50" w:line="420" w:lineRule="exact"/>
        <w:ind w:firstLine="0" w:firstLineChars="0"/>
        <w:rPr>
          <w:rFonts w:hint="eastAsia" w:ascii="宋体" w:hAnsi="宋体"/>
          <w:sz w:val="24"/>
        </w:rPr>
      </w:pPr>
    </w:p>
    <w:p>
      <w:pPr>
        <w:pStyle w:val="3"/>
        <w:jc w:val="center"/>
        <w:rPr>
          <w:rFonts w:hint="eastAsia" w:ascii="仿宋_GB2312" w:eastAsia="仿宋_GB2312"/>
          <w:b w:val="0"/>
          <w:bCs w:val="0"/>
        </w:rPr>
      </w:pPr>
    </w:p>
    <w:p>
      <w:pPr>
        <w:rPr>
          <w:rFonts w:hint="eastAsia" w:ascii="仿宋_GB2312" w:eastAsia="仿宋_GB2312"/>
          <w:b/>
          <w:bCs/>
        </w:rPr>
      </w:pPr>
    </w:p>
    <w:p>
      <w:pPr>
        <w:rPr>
          <w:rFonts w:hint="eastAsia" w:ascii="仿宋_GB2312" w:eastAsia="仿宋_GB2312"/>
          <w:b/>
          <w:bC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decimal"/>
      <w:lvlText w:val="%1."/>
      <w:lvlJc w:val="left"/>
      <w:pPr>
        <w:tabs>
          <w:tab w:val="left" w:pos="510"/>
        </w:tabs>
        <w:ind w:left="0" w:firstLine="510"/>
      </w:pPr>
      <w:rPr>
        <w:rFonts w:hint="eastAsia"/>
        <w:i w:val="0"/>
        <w:sz w:val="24"/>
      </w:rPr>
    </w:lvl>
    <w:lvl w:ilvl="1" w:tentative="0">
      <w:start w:val="1"/>
      <w:numFmt w:val="decimal"/>
      <w:lvlText w:val="%1.%2."/>
      <w:lvlJc w:val="left"/>
      <w:pPr>
        <w:tabs>
          <w:tab w:val="left" w:pos="510"/>
        </w:tabs>
        <w:ind w:left="0" w:firstLine="510"/>
      </w:pPr>
      <w:rPr>
        <w:rFonts w:hint="eastAsia" w:ascii="宋体" w:hAnsi="宋体" w:eastAsia="宋体"/>
        <w:i w:val="0"/>
      </w:rPr>
    </w:lvl>
    <w:lvl w:ilvl="2" w:tentative="0">
      <w:start w:val="1"/>
      <w:numFmt w:val="decimal"/>
      <w:lvlText w:val="%1.%2.%3."/>
      <w:lvlJc w:val="left"/>
      <w:pPr>
        <w:tabs>
          <w:tab w:val="left" w:pos="510"/>
        </w:tabs>
        <w:ind w:left="0" w:firstLine="510"/>
      </w:pPr>
      <w:rPr>
        <w:rFonts w:hint="eastAsia"/>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1ODUzZWNkNTFjODkyYTYwN2VmMGE2OWQzYjRmODIifQ=="/>
  </w:docVars>
  <w:rsids>
    <w:rsidRoot w:val="359953F2"/>
    <w:rsid w:val="2B9A7592"/>
    <w:rsid w:val="359953F2"/>
    <w:rsid w:val="43601C33"/>
    <w:rsid w:val="458D6D96"/>
    <w:rsid w:val="63892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rPr>
  </w:style>
  <w:style w:type="paragraph" w:styleId="4">
    <w:name w:val="Normal Indent"/>
    <w:basedOn w:val="1"/>
    <w:qFormat/>
    <w:uiPriority w:val="0"/>
    <w:pPr>
      <w:ind w:firstLine="420" w:firstLineChars="200"/>
    </w:pPr>
  </w:style>
  <w:style w:type="paragraph" w:styleId="5">
    <w:name w:val="Plain Text"/>
    <w:basedOn w:val="1"/>
    <w:qFormat/>
    <w:uiPriority w:val="0"/>
    <w:rPr>
      <w:rFonts w:ascii="宋体" w:hAnsi="Courier New" w:cs="Courier New"/>
      <w:szCs w:val="21"/>
    </w:rPr>
  </w:style>
  <w:style w:type="paragraph" w:styleId="6">
    <w:name w:val="Normal (Web)"/>
    <w:basedOn w:val="1"/>
    <w:qFormat/>
    <w:uiPriority w:val="0"/>
    <w:pPr>
      <w:spacing w:after="120"/>
      <w:jc w:val="left"/>
    </w:pPr>
    <w:rPr>
      <w:rFonts w:cs="Times New Roman"/>
      <w:kern w:val="0"/>
      <w:sz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1075</Words>
  <Characters>1190</Characters>
  <Lines>0</Lines>
  <Paragraphs>0</Paragraphs>
  <TotalTime>0</TotalTime>
  <ScaleCrop>false</ScaleCrop>
  <LinksUpToDate>false</LinksUpToDate>
  <CharactersWithSpaces>1209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2022-07-18T09:41:00Z</dcterms:created>
  <dc:creator>NTKO</dc:creator>
  <cp:lastModifiedBy>NTKO</cp:lastModifiedBy>
  <dcterms:modified xsi:type="dcterms:W3CDTF">2022-07-18T09:45:56Z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ED190D731A434432BC44CF56D69CA528</vt:lpwstr>
  </property>
</Properties>
</file>